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EC6" w:rsidRDefault="00F46EC6" w:rsidP="00F46EC6">
      <w:pPr>
        <w:rPr>
          <w:rFonts w:ascii="Arial" w:hAnsi="Arial" w:cs="Arial"/>
        </w:rPr>
      </w:pPr>
    </w:p>
    <w:p w:rsidR="00F46EC6" w:rsidRDefault="00F46EC6" w:rsidP="00F46EC6">
      <w:pPr>
        <w:rPr>
          <w:rFonts w:ascii="Arial" w:hAnsi="Arial" w:cs="Arial"/>
        </w:rPr>
      </w:pPr>
    </w:p>
    <w:p w:rsidR="00F46EC6" w:rsidRDefault="00F46EC6" w:rsidP="00F46EC6">
      <w:pPr>
        <w:rPr>
          <w:rFonts w:ascii="Arial" w:hAnsi="Arial" w:cs="Arial"/>
        </w:rPr>
      </w:pPr>
    </w:p>
    <w:p w:rsidR="00F46EC6" w:rsidRDefault="00F46EC6" w:rsidP="00F46EC6">
      <w:pPr>
        <w:spacing w:after="0"/>
        <w:rPr>
          <w:rFonts w:ascii="Arial" w:hAnsi="Arial" w:cs="Arial"/>
        </w:rPr>
      </w:pPr>
    </w:p>
    <w:p w:rsidR="00726C1D" w:rsidRDefault="00726C1D" w:rsidP="00F46EC6">
      <w:pPr>
        <w:spacing w:after="0"/>
        <w:rPr>
          <w:rFonts w:ascii="Arial" w:hAnsi="Arial" w:cs="Arial"/>
        </w:rPr>
      </w:pPr>
    </w:p>
    <w:p w:rsidR="00F46EC6" w:rsidRPr="00E23917" w:rsidRDefault="00F46EC6" w:rsidP="00F46EC6">
      <w:pPr>
        <w:spacing w:after="0"/>
        <w:jc w:val="right"/>
        <w:rPr>
          <w:rFonts w:ascii="Arial" w:hAnsi="Arial" w:cs="Arial"/>
          <w:b/>
        </w:rPr>
      </w:pPr>
      <w:r w:rsidRPr="00E23917">
        <w:rPr>
          <w:rFonts w:ascii="Arial" w:hAnsi="Arial" w:cs="Arial"/>
          <w:b/>
        </w:rPr>
        <w:t xml:space="preserve">México, D.F., </w:t>
      </w:r>
      <w:r>
        <w:rPr>
          <w:rFonts w:ascii="Arial" w:hAnsi="Arial" w:cs="Arial"/>
          <w:b/>
        </w:rPr>
        <w:t>3</w:t>
      </w:r>
      <w:r w:rsidRPr="00E23917">
        <w:rPr>
          <w:rFonts w:ascii="Arial" w:hAnsi="Arial" w:cs="Arial"/>
          <w:b/>
        </w:rPr>
        <w:t>0 de mayo de 2015</w:t>
      </w:r>
    </w:p>
    <w:p w:rsidR="00F46EC6" w:rsidRPr="00E23917" w:rsidRDefault="00F46EC6" w:rsidP="00F46EC6">
      <w:pPr>
        <w:spacing w:after="0"/>
        <w:rPr>
          <w:rFonts w:ascii="Arial" w:hAnsi="Arial" w:cs="Arial"/>
        </w:rPr>
      </w:pPr>
    </w:p>
    <w:p w:rsidR="00F46EC6" w:rsidRPr="00E23917" w:rsidRDefault="00F46EC6" w:rsidP="00F46EC6">
      <w:pPr>
        <w:spacing w:after="0"/>
        <w:rPr>
          <w:rFonts w:ascii="Arial" w:hAnsi="Arial" w:cs="Arial"/>
        </w:rPr>
      </w:pPr>
    </w:p>
    <w:p w:rsidR="00F46EC6" w:rsidRPr="00E23917" w:rsidRDefault="00F46EC6" w:rsidP="00F46EC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CONCLUYÓ SIN CONTRATIEMPOS </w:t>
      </w:r>
      <w:r w:rsidR="000679F7">
        <w:rPr>
          <w:rFonts w:ascii="Arial" w:hAnsi="Arial" w:cs="Arial"/>
          <w:b/>
          <w:sz w:val="32"/>
          <w:szCs w:val="32"/>
        </w:rPr>
        <w:t>EL PRIMER DÍA DE APLICACIÓN DE</w:t>
      </w:r>
      <w:r>
        <w:rPr>
          <w:rFonts w:ascii="Arial" w:hAnsi="Arial" w:cs="Arial"/>
          <w:b/>
          <w:sz w:val="32"/>
          <w:szCs w:val="32"/>
        </w:rPr>
        <w:t xml:space="preserve"> EXAMEN DE ADMISIÓN AL IPN</w:t>
      </w:r>
    </w:p>
    <w:p w:rsidR="00F46EC6" w:rsidRDefault="00F46EC6" w:rsidP="00F46EC6">
      <w:pPr>
        <w:spacing w:after="0"/>
        <w:rPr>
          <w:rFonts w:ascii="Arial" w:hAnsi="Arial" w:cs="Arial"/>
        </w:rPr>
      </w:pPr>
    </w:p>
    <w:p w:rsidR="00726C1D" w:rsidRPr="00E23917" w:rsidRDefault="00726C1D" w:rsidP="00F46EC6">
      <w:pPr>
        <w:spacing w:after="0"/>
        <w:rPr>
          <w:rFonts w:ascii="Arial" w:hAnsi="Arial" w:cs="Arial"/>
        </w:rPr>
      </w:pPr>
    </w:p>
    <w:p w:rsidR="00F46EC6" w:rsidRDefault="00F46EC6" w:rsidP="00F46EC6">
      <w:pPr>
        <w:pStyle w:val="Prrafodelista"/>
        <w:numPr>
          <w:ilvl w:val="0"/>
          <w:numId w:val="4"/>
        </w:numPr>
        <w:spacing w:after="0"/>
        <w:ind w:left="3762"/>
        <w:jc w:val="both"/>
        <w:rPr>
          <w:rFonts w:ascii="Arial" w:hAnsi="Arial" w:cs="Arial"/>
          <w:b/>
          <w:sz w:val="24"/>
          <w:szCs w:val="24"/>
        </w:rPr>
      </w:pPr>
      <w:r w:rsidRPr="00D20F5E">
        <w:rPr>
          <w:rFonts w:ascii="Arial" w:hAnsi="Arial" w:cs="Arial"/>
          <w:b/>
          <w:sz w:val="24"/>
          <w:szCs w:val="24"/>
        </w:rPr>
        <w:t xml:space="preserve">En tiempo y forma los aspirantes realizaron su examen en </w:t>
      </w:r>
      <w:r>
        <w:rPr>
          <w:rFonts w:ascii="Arial" w:hAnsi="Arial" w:cs="Arial"/>
          <w:b/>
          <w:sz w:val="24"/>
          <w:szCs w:val="24"/>
        </w:rPr>
        <w:t>diferentes escuelas</w:t>
      </w:r>
    </w:p>
    <w:p w:rsidR="00726C1D" w:rsidRDefault="00726C1D" w:rsidP="00F46EC6">
      <w:pPr>
        <w:spacing w:after="0"/>
        <w:jc w:val="both"/>
        <w:rPr>
          <w:rFonts w:ascii="Arial" w:hAnsi="Arial" w:cs="Arial"/>
          <w:b/>
        </w:rPr>
      </w:pPr>
    </w:p>
    <w:p w:rsidR="00F46EC6" w:rsidRDefault="00F46EC6" w:rsidP="00F46EC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C-124Bis</w:t>
      </w:r>
    </w:p>
    <w:p w:rsidR="00F46EC6" w:rsidRDefault="00F46EC6" w:rsidP="00F46EC6">
      <w:pPr>
        <w:spacing w:after="0"/>
        <w:jc w:val="both"/>
        <w:rPr>
          <w:rFonts w:ascii="Arial" w:hAnsi="Arial" w:cs="Arial"/>
          <w:b/>
        </w:rPr>
      </w:pPr>
    </w:p>
    <w:p w:rsidR="00F46EC6" w:rsidRPr="00D20F5E" w:rsidRDefault="00F46EC6" w:rsidP="00F46EC6">
      <w:pPr>
        <w:spacing w:after="0"/>
        <w:jc w:val="both"/>
        <w:rPr>
          <w:rFonts w:ascii="Arial" w:hAnsi="Arial" w:cs="Arial"/>
          <w:b/>
        </w:rPr>
      </w:pPr>
    </w:p>
    <w:p w:rsidR="00F46EC6" w:rsidRDefault="00F46EC6" w:rsidP="00F46EC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Sin contratiempos y en orden concluyó</w:t>
      </w:r>
      <w:r w:rsidR="000679F7">
        <w:rPr>
          <w:rFonts w:ascii="Arial" w:hAnsi="Arial" w:cs="Arial"/>
        </w:rPr>
        <w:t xml:space="preserve"> el primer día de</w:t>
      </w:r>
      <w:r>
        <w:rPr>
          <w:rFonts w:ascii="Arial" w:hAnsi="Arial" w:cs="Arial"/>
        </w:rPr>
        <w:t xml:space="preserve"> aplicación del Examen de Admisión a Nivel Superior en la Modalidad Escolarizada del Instituto Politécnico Nacional (IPN), correspondiente al Ciclo Escolar 2015-2016, en </w:t>
      </w:r>
      <w:r w:rsidR="000679F7">
        <w:rPr>
          <w:rFonts w:ascii="Arial" w:hAnsi="Arial" w:cs="Arial"/>
        </w:rPr>
        <w:t>e</w:t>
      </w:r>
      <w:r>
        <w:rPr>
          <w:rFonts w:ascii="Arial" w:hAnsi="Arial" w:cs="Arial"/>
        </w:rPr>
        <w:t>l</w:t>
      </w:r>
      <w:bookmarkStart w:id="0" w:name="_GoBack"/>
      <w:bookmarkEnd w:id="0"/>
      <w:r>
        <w:rPr>
          <w:rFonts w:ascii="Arial" w:hAnsi="Arial" w:cs="Arial"/>
        </w:rPr>
        <w:t xml:space="preserve"> que participaron 44 mil 706 aspirantes.</w:t>
      </w:r>
    </w:p>
    <w:p w:rsidR="00F46EC6" w:rsidRDefault="00F46EC6" w:rsidP="00F46EC6">
      <w:pPr>
        <w:spacing w:after="0"/>
        <w:jc w:val="both"/>
        <w:rPr>
          <w:rFonts w:ascii="Arial" w:hAnsi="Arial" w:cs="Arial"/>
        </w:rPr>
      </w:pPr>
    </w:p>
    <w:p w:rsidR="00F46EC6" w:rsidRDefault="00F46EC6" w:rsidP="00F46EC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Mañana domingo, corresponderá la realización del examen a otro grupo de 43 mil 83 aspirantes, en los horarios de 9:00 a 12:00 horas y de 13:30 a 16:30 horas, en siete sedes de Zacatenco, así como en la Unidad Profesional Interdisciplinaria de Ingeniería y Ciencias Sociales y Administrativas (UPIICSA).</w:t>
      </w:r>
    </w:p>
    <w:p w:rsidR="00F46EC6" w:rsidRDefault="00F46EC6" w:rsidP="00F46EC6">
      <w:pPr>
        <w:spacing w:after="0"/>
        <w:jc w:val="both"/>
        <w:rPr>
          <w:rFonts w:ascii="Arial" w:hAnsi="Arial" w:cs="Arial"/>
        </w:rPr>
      </w:pPr>
    </w:p>
    <w:p w:rsidR="00F46EC6" w:rsidRDefault="00F46EC6" w:rsidP="00F46EC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IPN ofrece 67 carreras de Nivel Superior en las áreas de Ingeniería y Ciencias Físico Matemáticas, Ciencias Médico Biológicas y Ciencias Sociales y Administrativas.</w:t>
      </w:r>
    </w:p>
    <w:p w:rsidR="00F46EC6" w:rsidRDefault="00F46EC6" w:rsidP="00F46EC6">
      <w:pPr>
        <w:spacing w:after="0"/>
        <w:jc w:val="both"/>
        <w:rPr>
          <w:rFonts w:ascii="Arial" w:hAnsi="Arial" w:cs="Arial"/>
        </w:rPr>
      </w:pPr>
    </w:p>
    <w:p w:rsidR="00F46EC6" w:rsidRDefault="00F46EC6" w:rsidP="00F46EC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examen consta de 130 reactivos que abordan temas de conocimientos generales, habilidades genéricas intelectuales, ciencias exactas, naturales y sociales, entre otros.</w:t>
      </w:r>
    </w:p>
    <w:p w:rsidR="00F46EC6" w:rsidRDefault="00F46EC6" w:rsidP="00F46EC6">
      <w:pPr>
        <w:spacing w:after="0"/>
        <w:jc w:val="both"/>
        <w:rPr>
          <w:rFonts w:ascii="Arial" w:hAnsi="Arial" w:cs="Arial"/>
        </w:rPr>
      </w:pPr>
    </w:p>
    <w:p w:rsidR="00F46EC6" w:rsidRPr="00F46EC6" w:rsidRDefault="00F46EC6" w:rsidP="00F46EC6">
      <w:pPr>
        <w:spacing w:after="0" w:line="360" w:lineRule="auto"/>
        <w:jc w:val="both"/>
        <w:rPr>
          <w:rStyle w:val="Hipervnculo"/>
          <w:rFonts w:ascii="Arial" w:hAnsi="Arial" w:cs="Arial"/>
          <w:color w:val="000000" w:themeColor="text1"/>
          <w:u w:val="none"/>
        </w:rPr>
      </w:pPr>
      <w:r>
        <w:rPr>
          <w:rFonts w:ascii="Arial" w:hAnsi="Arial" w:cs="Arial"/>
        </w:rPr>
        <w:lastRenderedPageBreak/>
        <w:t xml:space="preserve">Los resultados del examen se darán a conocer el domingo 9 de agosto a </w:t>
      </w:r>
      <w:r w:rsidRPr="00F06F30">
        <w:rPr>
          <w:rFonts w:ascii="Arial" w:hAnsi="Arial" w:cs="Arial"/>
        </w:rPr>
        <w:t xml:space="preserve">través de la página web </w:t>
      </w:r>
      <w:hyperlink r:id="rId7" w:history="1">
        <w:r w:rsidRPr="00F46EC6">
          <w:rPr>
            <w:rStyle w:val="Hipervnculo"/>
            <w:rFonts w:ascii="Arial" w:hAnsi="Arial" w:cs="Arial"/>
            <w:color w:val="000000" w:themeColor="text1"/>
            <w:u w:val="none"/>
          </w:rPr>
          <w:t>http://www.ipn.mx</w:t>
        </w:r>
      </w:hyperlink>
      <w:r w:rsidRPr="00F46EC6">
        <w:rPr>
          <w:rStyle w:val="Hipervnculo"/>
          <w:rFonts w:ascii="Arial" w:hAnsi="Arial" w:cs="Arial"/>
          <w:color w:val="000000" w:themeColor="text1"/>
          <w:u w:val="none"/>
        </w:rPr>
        <w:t>. Cabe destacar que en total serán 87,789 los aspirantes que presentarán el examen en estos dos días de aplicación.</w:t>
      </w:r>
    </w:p>
    <w:p w:rsidR="00F46EC6" w:rsidRDefault="00F46EC6" w:rsidP="00F46EC6">
      <w:pPr>
        <w:spacing w:after="0"/>
        <w:jc w:val="both"/>
        <w:rPr>
          <w:rFonts w:ascii="Arial" w:hAnsi="Arial" w:cs="Arial"/>
        </w:rPr>
      </w:pPr>
    </w:p>
    <w:p w:rsidR="00F46EC6" w:rsidRDefault="00F46EC6" w:rsidP="00F46EC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sedes del área de Zacatenco donde se aplica el examen son: Escuela Superior de Ingeniería Mecánica y Eléctrica (ESIME), Escuela Superior de Ingeniería Química e Industrias Extractivas (ESIQIE), Escuela Superior de Física y Matemáticas(ESFM), Escuela Superior de Ingeniería y Arquitectura (ESIA), Escuela Superior de Cómputo (ESCOM) y la </w:t>
      </w:r>
      <w:r w:rsidRPr="00834729">
        <w:rPr>
          <w:rFonts w:ascii="Arial" w:hAnsi="Arial" w:cs="Arial"/>
        </w:rPr>
        <w:t>Unidad Profesional Interdisciplinaria en Ingeniería y Tecnologías Avanzadas (UPIITA</w:t>
      </w: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Ticomán</w:t>
      </w:r>
      <w:proofErr w:type="spellEnd"/>
      <w:r w:rsidRPr="00834729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F46EC6" w:rsidRDefault="00F46EC6" w:rsidP="00F46EC6">
      <w:pPr>
        <w:spacing w:after="0"/>
        <w:jc w:val="both"/>
        <w:rPr>
          <w:rFonts w:ascii="Arial" w:hAnsi="Arial" w:cs="Arial"/>
        </w:rPr>
      </w:pPr>
    </w:p>
    <w:p w:rsidR="00F46EC6" w:rsidRDefault="00F46EC6" w:rsidP="00F46EC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También se realiza en la Unidad Profesional Interdisciplinaria de Ingeniería y Ciencias Sociales y Administrativas (UPIICSA), que se localiza en calle Te número 950, esquina con Resina en la Delegación Iztacalco.</w:t>
      </w:r>
    </w:p>
    <w:p w:rsidR="00F46EC6" w:rsidRDefault="00F46EC6" w:rsidP="00F46EC6">
      <w:pPr>
        <w:spacing w:after="0"/>
        <w:jc w:val="both"/>
        <w:rPr>
          <w:rFonts w:ascii="Arial" w:hAnsi="Arial" w:cs="Arial"/>
        </w:rPr>
      </w:pPr>
    </w:p>
    <w:p w:rsidR="00F46EC6" w:rsidRPr="00F46EC6" w:rsidRDefault="00F46EC6" w:rsidP="00F46EC6">
      <w:pPr>
        <w:spacing w:after="0" w:line="360" w:lineRule="auto"/>
        <w:jc w:val="both"/>
        <w:rPr>
          <w:rStyle w:val="Hipervnculo"/>
          <w:rFonts w:ascii="Arial" w:hAnsi="Arial" w:cs="Arial"/>
          <w:color w:val="000000" w:themeColor="text1"/>
          <w:u w:val="none"/>
        </w:rPr>
      </w:pPr>
      <w:r w:rsidRPr="00F46EC6">
        <w:rPr>
          <w:rStyle w:val="Hipervnculo"/>
          <w:rFonts w:ascii="Arial" w:hAnsi="Arial" w:cs="Arial"/>
          <w:color w:val="000000" w:themeColor="text1"/>
          <w:u w:val="none"/>
        </w:rPr>
        <w:t xml:space="preserve">Durante el examen de admisión no se permitirá a los aspirantes el uso de teléfonos celulares, computadora portátil, </w:t>
      </w:r>
      <w:proofErr w:type="spellStart"/>
      <w:r w:rsidRPr="00F46EC6">
        <w:rPr>
          <w:rStyle w:val="Hipervnculo"/>
          <w:rFonts w:ascii="Arial" w:hAnsi="Arial" w:cs="Arial"/>
          <w:color w:val="000000" w:themeColor="text1"/>
          <w:u w:val="none"/>
        </w:rPr>
        <w:t>eReaders</w:t>
      </w:r>
      <w:proofErr w:type="spellEnd"/>
      <w:r w:rsidRPr="00F46EC6">
        <w:rPr>
          <w:rStyle w:val="Hipervnculo"/>
          <w:rFonts w:ascii="Arial" w:hAnsi="Arial" w:cs="Arial"/>
          <w:color w:val="000000" w:themeColor="text1"/>
          <w:u w:val="none"/>
        </w:rPr>
        <w:t xml:space="preserve">, </w:t>
      </w:r>
      <w:proofErr w:type="spellStart"/>
      <w:r w:rsidRPr="00F46EC6">
        <w:rPr>
          <w:rStyle w:val="Hipervnculo"/>
          <w:rFonts w:ascii="Arial" w:hAnsi="Arial" w:cs="Arial"/>
          <w:color w:val="000000" w:themeColor="text1"/>
          <w:u w:val="none"/>
        </w:rPr>
        <w:t>tablets</w:t>
      </w:r>
      <w:proofErr w:type="spellEnd"/>
      <w:r w:rsidRPr="00F46EC6">
        <w:rPr>
          <w:rStyle w:val="Hipervnculo"/>
          <w:rFonts w:ascii="Arial" w:hAnsi="Arial" w:cs="Arial"/>
          <w:color w:val="000000" w:themeColor="text1"/>
          <w:u w:val="none"/>
        </w:rPr>
        <w:t>, videojuegos portátiles, cámaras fotográficas o de video, calculadoras eléctricas y equipos electrónicos.</w:t>
      </w:r>
    </w:p>
    <w:p w:rsidR="00F46EC6" w:rsidRDefault="00F46EC6" w:rsidP="00F46EC6">
      <w:pPr>
        <w:spacing w:after="0"/>
        <w:jc w:val="both"/>
        <w:rPr>
          <w:rStyle w:val="Hipervnculo"/>
          <w:rFonts w:ascii="Arial" w:hAnsi="Arial" w:cs="Arial"/>
          <w:color w:val="000000" w:themeColor="text1"/>
        </w:rPr>
      </w:pPr>
    </w:p>
    <w:p w:rsidR="00F46EC6" w:rsidRPr="00F46EC6" w:rsidRDefault="00F46EC6" w:rsidP="00F46EC6">
      <w:pPr>
        <w:spacing w:after="0" w:line="360" w:lineRule="auto"/>
        <w:jc w:val="both"/>
        <w:rPr>
          <w:rStyle w:val="Hipervnculo"/>
          <w:rFonts w:ascii="Arial" w:hAnsi="Arial" w:cs="Arial"/>
          <w:color w:val="000000" w:themeColor="text1"/>
          <w:u w:val="none"/>
        </w:rPr>
      </w:pPr>
      <w:r w:rsidRPr="00F46EC6">
        <w:rPr>
          <w:rStyle w:val="Hipervnculo"/>
          <w:rFonts w:ascii="Arial" w:hAnsi="Arial" w:cs="Arial"/>
          <w:color w:val="000000" w:themeColor="text1"/>
          <w:u w:val="none"/>
        </w:rPr>
        <w:t>El IPN dispuso de un equipo de 1,700 personas para la aplicación del examen, integrado por supervisores, coordinadores, jefes de edificio y personal de apoyo.</w:t>
      </w:r>
    </w:p>
    <w:p w:rsidR="00F46EC6" w:rsidRDefault="00F46EC6" w:rsidP="00F46EC6">
      <w:pPr>
        <w:spacing w:after="0"/>
        <w:jc w:val="both"/>
        <w:rPr>
          <w:rStyle w:val="Hipervnculo"/>
          <w:rFonts w:ascii="Arial" w:hAnsi="Arial" w:cs="Arial"/>
          <w:color w:val="000000" w:themeColor="text1"/>
        </w:rPr>
      </w:pPr>
    </w:p>
    <w:p w:rsidR="00F46EC6" w:rsidRDefault="00F46EC6" w:rsidP="00F46EC6">
      <w:pPr>
        <w:spacing w:after="0" w:line="360" w:lineRule="auto"/>
        <w:jc w:val="both"/>
        <w:rPr>
          <w:rStyle w:val="Hipervnculo"/>
          <w:rFonts w:ascii="Arial" w:hAnsi="Arial" w:cs="Arial"/>
          <w:color w:val="000000" w:themeColor="text1"/>
          <w:u w:val="none"/>
        </w:rPr>
      </w:pPr>
      <w:r w:rsidRPr="00F46EC6">
        <w:rPr>
          <w:rStyle w:val="Hipervnculo"/>
          <w:rFonts w:ascii="Arial" w:hAnsi="Arial" w:cs="Arial"/>
          <w:color w:val="000000" w:themeColor="text1"/>
          <w:u w:val="none"/>
        </w:rPr>
        <w:t>El Politécnico reitera que el ingreso a esta casa de estudios sólo se logra mediante aprobación del examen de admisión y el cumplimiento de las bases de la convocatoria correspondiente. Hace un atento llamado a los aspirantes y padres de familia para que no se dejen sorprender por personas y grupos que ofrecen resolver asuntos relacionados con la admisión, mediante el pago de cuotas monetarias, compromisos de participación política o de índole diferente al interés académico.</w:t>
      </w:r>
    </w:p>
    <w:p w:rsidR="00726C1D" w:rsidRPr="00F46EC6" w:rsidRDefault="00726C1D" w:rsidP="00F46EC6">
      <w:pPr>
        <w:spacing w:after="0" w:line="360" w:lineRule="auto"/>
        <w:jc w:val="both"/>
        <w:rPr>
          <w:rStyle w:val="Hipervnculo"/>
          <w:rFonts w:ascii="Arial" w:hAnsi="Arial" w:cs="Arial"/>
          <w:color w:val="000000" w:themeColor="text1"/>
          <w:u w:val="none"/>
        </w:rPr>
      </w:pPr>
    </w:p>
    <w:p w:rsidR="00F46EC6" w:rsidRPr="00C003D3" w:rsidRDefault="00F46EC6" w:rsidP="00F46EC6">
      <w:pPr>
        <w:spacing w:after="0" w:line="360" w:lineRule="auto"/>
        <w:jc w:val="center"/>
        <w:rPr>
          <w:rFonts w:ascii="Arial" w:hAnsi="Arial" w:cs="Arial"/>
          <w:b/>
        </w:rPr>
      </w:pPr>
      <w:r w:rsidRPr="00C003D3">
        <w:rPr>
          <w:rFonts w:ascii="Arial" w:hAnsi="Arial" w:cs="Arial"/>
          <w:b/>
        </w:rPr>
        <w:t>===000===</w:t>
      </w:r>
    </w:p>
    <w:p w:rsidR="00F46EC6" w:rsidRDefault="00F46EC6" w:rsidP="00F46EC6">
      <w:pPr>
        <w:spacing w:after="0"/>
        <w:rPr>
          <w:rFonts w:ascii="Arial" w:hAnsi="Arial" w:cs="Arial"/>
        </w:rPr>
      </w:pPr>
    </w:p>
    <w:sectPr w:rsidR="00F46EC6" w:rsidSect="00416F6E">
      <w:headerReference w:type="even" r:id="rId8"/>
      <w:headerReference w:type="default" r:id="rId9"/>
      <w:footerReference w:type="even" r:id="rId10"/>
      <w:headerReference w:type="first" r:id="rId11"/>
      <w:pgSz w:w="12240" w:h="15840" w:code="1"/>
      <w:pgMar w:top="1701" w:right="1134" w:bottom="1800" w:left="1134" w:header="1134" w:footer="113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FCB" w:rsidRDefault="00133D39">
      <w:pPr>
        <w:spacing w:after="0"/>
      </w:pPr>
      <w:r>
        <w:separator/>
      </w:r>
    </w:p>
  </w:endnote>
  <w:endnote w:type="continuationSeparator" w:id="0">
    <w:p w:rsidR="00FF0FCB" w:rsidRDefault="00133D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3CE" w:rsidRDefault="00726C1D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E03CE" w:rsidRDefault="009800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FCB" w:rsidRDefault="00133D39">
      <w:pPr>
        <w:spacing w:after="0"/>
      </w:pPr>
      <w:r>
        <w:separator/>
      </w:r>
    </w:p>
  </w:footnote>
  <w:footnote w:type="continuationSeparator" w:id="0">
    <w:p w:rsidR="00FF0FCB" w:rsidRDefault="00133D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3CE" w:rsidRDefault="00726C1D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E03CE" w:rsidRDefault="0098002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3CE" w:rsidRPr="00084926" w:rsidRDefault="00726C1D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>
      <w:rPr>
        <w:rStyle w:val="Nmerodepgina"/>
        <w:rFonts w:ascii="Helvetica" w:hAnsi="Helvetica"/>
      </w:rPr>
      <w:instrText>PAGE</w:instrText>
    </w:r>
    <w:r w:rsidRPr="00084926">
      <w:rPr>
        <w:rStyle w:val="Nmerodepgina"/>
        <w:rFonts w:ascii="Helvetica" w:hAnsi="Helvetica"/>
      </w:rPr>
      <w:instrText xml:space="preserve">  </w:instrText>
    </w:r>
    <w:r w:rsidRPr="00084926">
      <w:rPr>
        <w:rStyle w:val="Nmerodepgina"/>
      </w:rPr>
      <w:fldChar w:fldCharType="separate"/>
    </w:r>
    <w:r w:rsidR="00980024">
      <w:rPr>
        <w:rStyle w:val="Nmerodepgina"/>
        <w:rFonts w:ascii="Helvetica" w:hAnsi="Helvetica"/>
        <w:noProof/>
      </w:rPr>
      <w:t>2</w:t>
    </w:r>
    <w:r w:rsidRPr="00084926">
      <w:rPr>
        <w:rStyle w:val="Nmerodepgina"/>
      </w:rPr>
      <w:fldChar w:fldCharType="end"/>
    </w:r>
  </w:p>
  <w:p w:rsidR="003E03CE" w:rsidRDefault="00F46EC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2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3CE" w:rsidRDefault="00F46EC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5715" b="7620"/>
          <wp:wrapNone/>
          <wp:docPr id="1" name="Imagen 1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5577C"/>
    <w:multiLevelType w:val="hybridMultilevel"/>
    <w:tmpl w:val="9836F0E0"/>
    <w:lvl w:ilvl="0" w:tplc="FB9C4C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D10E1"/>
    <w:multiLevelType w:val="hybridMultilevel"/>
    <w:tmpl w:val="221A8B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A6F4C"/>
    <w:multiLevelType w:val="hybridMultilevel"/>
    <w:tmpl w:val="9A60E76C"/>
    <w:lvl w:ilvl="0" w:tplc="8BB4D922">
      <w:start w:val="10"/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9DE3E6E"/>
    <w:multiLevelType w:val="hybridMultilevel"/>
    <w:tmpl w:val="3EB88C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C6"/>
    <w:rsid w:val="00034DEE"/>
    <w:rsid w:val="000679F7"/>
    <w:rsid w:val="00133D39"/>
    <w:rsid w:val="00726C1D"/>
    <w:rsid w:val="00980024"/>
    <w:rsid w:val="00B75BBB"/>
    <w:rsid w:val="00EF0B10"/>
    <w:rsid w:val="00F46EC6"/>
    <w:rsid w:val="00FE7D24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7EEA51C-03F3-4564-A9F1-C66C8D85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EC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F46EC6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semiHidden/>
    <w:rsid w:val="00F46EC6"/>
    <w:rPr>
      <w:rFonts w:ascii="Cambria" w:eastAsia="Cambria" w:hAnsi="Cambria" w:cs="Times New Roman"/>
      <w:sz w:val="24"/>
      <w:szCs w:val="24"/>
    </w:rPr>
  </w:style>
  <w:style w:type="paragraph" w:styleId="Piedepgina">
    <w:name w:val="footer"/>
    <w:basedOn w:val="Normal"/>
    <w:link w:val="PiedepginaCar"/>
    <w:semiHidden/>
    <w:unhideWhenUsed/>
    <w:rsid w:val="00F46EC6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semiHidden/>
    <w:rsid w:val="00F46EC6"/>
    <w:rPr>
      <w:rFonts w:ascii="Cambria" w:eastAsia="Cambria" w:hAnsi="Cambria" w:cs="Times New Roman"/>
      <w:sz w:val="24"/>
      <w:szCs w:val="24"/>
    </w:rPr>
  </w:style>
  <w:style w:type="character" w:styleId="Nmerodepgina">
    <w:name w:val="page number"/>
    <w:basedOn w:val="Fuentedeprrafopredeter"/>
    <w:semiHidden/>
    <w:unhideWhenUsed/>
    <w:rsid w:val="00F46EC6"/>
  </w:style>
  <w:style w:type="paragraph" w:styleId="Prrafodelista">
    <w:name w:val="List Paragraph"/>
    <w:basedOn w:val="Normal"/>
    <w:uiPriority w:val="34"/>
    <w:qFormat/>
    <w:rsid w:val="00F46EC6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F46EC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002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024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pn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29A42DF365BA40B86676EC9ACA317F" ma:contentTypeVersion="2" ma:contentTypeDescription="Crear nuevo documento." ma:contentTypeScope="" ma:versionID="4e81d53d25d340adb96adf5ffafd51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8d751fe48c5c12ab88765582fc9fa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2C01B6-5ED9-464D-843E-85FDC51D39E2}"/>
</file>

<file path=customXml/itemProps2.xml><?xml version="1.0" encoding="utf-8"?>
<ds:datastoreItem xmlns:ds="http://schemas.openxmlformats.org/officeDocument/2006/customXml" ds:itemID="{299287E9-1474-462A-814E-B73622A8620B}"/>
</file>

<file path=customXml/itemProps3.xml><?xml version="1.0" encoding="utf-8"?>
<ds:datastoreItem xmlns:ds="http://schemas.openxmlformats.org/officeDocument/2006/customXml" ds:itemID="{1E394B89-AF86-40AF-88FD-62B14ECA57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COM_SOC</dc:creator>
  <cp:keywords/>
  <dc:description/>
  <cp:lastModifiedBy>COM_SOC</cp:lastModifiedBy>
  <cp:revision>6</cp:revision>
  <cp:lastPrinted>2015-05-30T19:42:00Z</cp:lastPrinted>
  <dcterms:created xsi:type="dcterms:W3CDTF">2015-05-30T19:30:00Z</dcterms:created>
  <dcterms:modified xsi:type="dcterms:W3CDTF">2015-05-30T19:42:00Z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0x0101000429A42DF365BA40B86676EC9ACA317F</vt:lpwstr>
  </property>
</Properties>
</file>