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color w:val="000066"/>
          <w:sz w:val="16"/>
          <w:szCs w:val="16"/>
        </w:rPr>
      </w:pPr>
      <w:r w:rsidRPr="00636A8C">
        <w:rPr>
          <w:rFonts w:ascii="Univers" w:hAnsi="Univers" w:cs="Univers"/>
          <w:color w:val="000000"/>
          <w:sz w:val="16"/>
          <w:szCs w:val="16"/>
        </w:rPr>
        <w:t xml:space="preserve">Contents lists available at </w:t>
      </w:r>
      <w:proofErr w:type="spellStart"/>
      <w:r w:rsidRPr="00636A8C">
        <w:rPr>
          <w:rFonts w:ascii="Univers" w:hAnsi="Univers" w:cs="Univers"/>
          <w:color w:val="000066"/>
          <w:sz w:val="16"/>
          <w:szCs w:val="16"/>
        </w:rPr>
        <w:t>ScienceDirect</w:t>
      </w:r>
      <w:proofErr w:type="spellEnd"/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28"/>
          <w:szCs w:val="28"/>
        </w:rPr>
      </w:pPr>
      <w:r w:rsidRPr="00636A8C">
        <w:rPr>
          <w:rFonts w:ascii="OneGulliverA" w:hAnsi="OneGulliverA" w:cs="OneGulliverA"/>
          <w:color w:val="000000"/>
          <w:sz w:val="28"/>
          <w:szCs w:val="28"/>
        </w:rPr>
        <w:t>Journal of Hazardous Materials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color w:val="000066"/>
          <w:sz w:val="16"/>
          <w:szCs w:val="16"/>
        </w:rPr>
      </w:pPr>
      <w:proofErr w:type="gramStart"/>
      <w:r w:rsidRPr="00636A8C">
        <w:rPr>
          <w:rFonts w:ascii="Univers" w:hAnsi="Univers" w:cs="Univers"/>
          <w:color w:val="000000"/>
          <w:sz w:val="16"/>
          <w:szCs w:val="16"/>
        </w:rPr>
        <w:t>journal</w:t>
      </w:r>
      <w:proofErr w:type="gramEnd"/>
      <w:r w:rsidRPr="00636A8C">
        <w:rPr>
          <w:rFonts w:ascii="Univers" w:hAnsi="Univers" w:cs="Univers"/>
          <w:color w:val="000000"/>
          <w:sz w:val="16"/>
          <w:szCs w:val="16"/>
        </w:rPr>
        <w:t xml:space="preserve"> homepage: </w:t>
      </w:r>
      <w:r w:rsidRPr="00636A8C">
        <w:rPr>
          <w:rFonts w:ascii="Univers" w:hAnsi="Univers" w:cs="Univers"/>
          <w:color w:val="000066"/>
          <w:sz w:val="16"/>
          <w:szCs w:val="16"/>
        </w:rPr>
        <w:t>www.elsevier.com/locate/jhazmat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27"/>
          <w:szCs w:val="27"/>
        </w:rPr>
      </w:pPr>
      <w:proofErr w:type="gramStart"/>
      <w:r w:rsidRPr="00636A8C">
        <w:rPr>
          <w:rFonts w:ascii="GulliverRM" w:hAnsi="GulliverRM" w:cs="GulliverRM"/>
          <w:color w:val="000000"/>
          <w:sz w:val="27"/>
          <w:szCs w:val="27"/>
        </w:rPr>
        <w:t>Arsenic(</w:t>
      </w:r>
      <w:proofErr w:type="gramEnd"/>
      <w:r w:rsidRPr="00636A8C">
        <w:rPr>
          <w:rFonts w:ascii="GulliverRM" w:hAnsi="GulliverRM" w:cs="GulliverRM"/>
          <w:color w:val="000000"/>
          <w:sz w:val="27"/>
          <w:szCs w:val="27"/>
        </w:rPr>
        <w:t xml:space="preserve">III) </w:t>
      </w:r>
      <w:proofErr w:type="spellStart"/>
      <w:r w:rsidRPr="00636A8C">
        <w:rPr>
          <w:rFonts w:ascii="GulliverRM" w:hAnsi="GulliverRM" w:cs="GulliverRM"/>
          <w:color w:val="000000"/>
          <w:sz w:val="27"/>
          <w:szCs w:val="27"/>
        </w:rPr>
        <w:t>methylation</w:t>
      </w:r>
      <w:proofErr w:type="spellEnd"/>
      <w:r w:rsidRPr="00636A8C">
        <w:rPr>
          <w:rFonts w:ascii="GulliverRM" w:hAnsi="GulliverRM" w:cs="GulliverRM"/>
          <w:color w:val="000000"/>
          <w:sz w:val="27"/>
          <w:szCs w:val="27"/>
        </w:rPr>
        <w:t xml:space="preserve"> in </w:t>
      </w:r>
      <w:proofErr w:type="spellStart"/>
      <w:r w:rsidRPr="00636A8C">
        <w:rPr>
          <w:rFonts w:ascii="GulliverRM" w:hAnsi="GulliverRM" w:cs="GulliverRM"/>
          <w:color w:val="000000"/>
          <w:sz w:val="27"/>
          <w:szCs w:val="27"/>
        </w:rPr>
        <w:t>betaine–nontronite</w:t>
      </w:r>
      <w:proofErr w:type="spellEnd"/>
      <w:r w:rsidRPr="00636A8C">
        <w:rPr>
          <w:rFonts w:ascii="GulliverRM" w:hAnsi="GulliverRM" w:cs="GulliverRM"/>
          <w:color w:val="000000"/>
          <w:sz w:val="27"/>
          <w:szCs w:val="27"/>
        </w:rPr>
        <w:t xml:space="preserve"> clay–water suspensions under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27"/>
          <w:szCs w:val="27"/>
          <w:lang w:val="es-MX"/>
        </w:rPr>
      </w:pPr>
      <w:proofErr w:type="spellStart"/>
      <w:proofErr w:type="gramStart"/>
      <w:r>
        <w:rPr>
          <w:rFonts w:ascii="GulliverRM" w:hAnsi="GulliverRM" w:cs="GulliverRM"/>
          <w:color w:val="000000"/>
          <w:sz w:val="27"/>
          <w:szCs w:val="27"/>
          <w:lang w:val="es-MX"/>
        </w:rPr>
        <w:t>environmental</w:t>
      </w:r>
      <w:proofErr w:type="spellEnd"/>
      <w:proofErr w:type="gramEnd"/>
      <w:r>
        <w:rPr>
          <w:rFonts w:ascii="GulliverRM" w:hAnsi="GulliverRM" w:cs="GulliverRM"/>
          <w:color w:val="000000"/>
          <w:sz w:val="27"/>
          <w:szCs w:val="27"/>
          <w:lang w:val="es-MX"/>
        </w:rPr>
        <w:t xml:space="preserve"> </w:t>
      </w:r>
      <w:proofErr w:type="spellStart"/>
      <w:r>
        <w:rPr>
          <w:rFonts w:ascii="GulliverRM" w:hAnsi="GulliverRM" w:cs="GulliverRM"/>
          <w:color w:val="000000"/>
          <w:sz w:val="27"/>
          <w:szCs w:val="27"/>
          <w:lang w:val="es-MX"/>
        </w:rPr>
        <w:t>conditions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21"/>
          <w:szCs w:val="21"/>
          <w:lang w:val="es-MX"/>
        </w:rPr>
      </w:pP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Javiera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Cervini-Silva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a</w:t>
      </w:r>
      <w:proofErr w:type="gramStart"/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b</w:t>
      </w:r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c</w:t>
      </w:r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d</w:t>
      </w:r>
      <w:proofErr w:type="spellEnd"/>
      <w:proofErr w:type="gramEnd"/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MTSY" w:eastAsia="MTSY" w:hAnsi="Univers" w:cs="MTSY" w:hint="eastAsia"/>
          <w:color w:val="000066"/>
          <w:sz w:val="15"/>
          <w:szCs w:val="15"/>
          <w:lang w:val="es-MX"/>
        </w:rPr>
        <w:t>∗</w:t>
      </w:r>
      <w:r>
        <w:rPr>
          <w:rFonts w:ascii="GulliverRM" w:hAnsi="GulliverRM" w:cs="GulliverRM"/>
          <w:color w:val="000000"/>
          <w:sz w:val="21"/>
          <w:szCs w:val="21"/>
          <w:lang w:val="es-MX"/>
        </w:rPr>
        <w:t>, Jessica Hernández-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Pineda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e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>, María Teresa Rivas-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Valdés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e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>,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66"/>
          <w:sz w:val="15"/>
          <w:szCs w:val="15"/>
          <w:lang w:val="es-MX"/>
        </w:rPr>
      </w:pPr>
      <w:r>
        <w:rPr>
          <w:rFonts w:ascii="GulliverRM" w:hAnsi="GulliverRM" w:cs="GulliverRM"/>
          <w:color w:val="000000"/>
          <w:sz w:val="21"/>
          <w:szCs w:val="21"/>
          <w:lang w:val="es-MX"/>
        </w:rPr>
        <w:t>Hilda Cornejo-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Garrido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b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, José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Guzmán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f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>, Pilar Fernández-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Lomelín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g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, Luz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Maria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 Del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Razo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h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a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Universidad Autónoma Metropolitana, Unidad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Cuajimalpa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b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Posgrado en Ciencias de la Tierra, Universidad Nacional Autónoma de México,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proofErr w:type="gramStart"/>
      <w:r w:rsidRPr="00636A8C">
        <w:rPr>
          <w:rFonts w:ascii="GulliverRM" w:hAnsi="GulliverRM" w:cs="GulliverRM"/>
          <w:color w:val="000000"/>
          <w:sz w:val="9"/>
          <w:szCs w:val="9"/>
        </w:rPr>
        <w:t>c</w:t>
      </w:r>
      <w:proofErr w:type="gramEnd"/>
      <w:r w:rsidRPr="00636A8C">
        <w:rPr>
          <w:rFonts w:ascii="GulliverRM" w:hAnsi="GulliverRM" w:cs="GulliverRM"/>
          <w:color w:val="000000"/>
          <w:sz w:val="9"/>
          <w:szCs w:val="9"/>
        </w:rPr>
        <w:t xml:space="preserve"> </w:t>
      </w:r>
      <w:r w:rsidRPr="00636A8C">
        <w:rPr>
          <w:rFonts w:ascii="GulliverIT" w:hAnsi="GulliverIT" w:cs="GulliverIT"/>
          <w:color w:val="000000"/>
          <w:sz w:val="13"/>
          <w:szCs w:val="13"/>
        </w:rPr>
        <w:t>Earth Sciences Division, Lawrence Berkeley National Laboratory, United States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proofErr w:type="gramStart"/>
      <w:r w:rsidRPr="00636A8C">
        <w:rPr>
          <w:rFonts w:ascii="GulliverRM" w:hAnsi="GulliverRM" w:cs="GulliverRM"/>
          <w:color w:val="000000"/>
          <w:sz w:val="9"/>
          <w:szCs w:val="9"/>
        </w:rPr>
        <w:t>d</w:t>
      </w:r>
      <w:proofErr w:type="gramEnd"/>
      <w:r w:rsidRPr="00636A8C">
        <w:rPr>
          <w:rFonts w:ascii="GulliverRM" w:hAnsi="GulliverRM" w:cs="GulliverRM"/>
          <w:color w:val="000000"/>
          <w:sz w:val="9"/>
          <w:szCs w:val="9"/>
        </w:rPr>
        <w:t xml:space="preserve"> </w:t>
      </w:r>
      <w:r w:rsidRPr="00636A8C">
        <w:rPr>
          <w:rFonts w:ascii="GulliverIT" w:hAnsi="GulliverIT" w:cs="GulliverIT"/>
          <w:color w:val="000000"/>
          <w:sz w:val="13"/>
          <w:szCs w:val="13"/>
        </w:rPr>
        <w:t>NASA Astrobiology Institute, United States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e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Facultad de Química, Universidad Nacional Autónoma de México,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f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Centro de Investigación en Ciencia Aplicada y Tecnología Avanzada, Unidad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Legaria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g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Instituto de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Geografia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Universidad Nacional Autónoma de México,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h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Departamrnto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 de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Toxicologia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CINVESTAV,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SCOsF" w:hAnsi="GulliverSCOsF" w:cs="GulliverSCOsF"/>
          <w:color w:val="000000"/>
          <w:sz w:val="18"/>
          <w:szCs w:val="18"/>
        </w:rPr>
      </w:pPr>
      <w:proofErr w:type="gramStart"/>
      <w:r w:rsidRPr="00636A8C">
        <w:rPr>
          <w:rFonts w:ascii="GulliverSCOsF" w:hAnsi="GulliverSCOsF" w:cs="GulliverSCOsF"/>
          <w:color w:val="000000"/>
          <w:sz w:val="18"/>
          <w:szCs w:val="18"/>
        </w:rPr>
        <w:t>a</w:t>
      </w:r>
      <w:proofErr w:type="gramEnd"/>
      <w:r w:rsidRPr="00636A8C">
        <w:rPr>
          <w:rFonts w:ascii="GulliverSCOsF" w:hAnsi="GulliverSCOsF" w:cs="GulliverSCOsF"/>
          <w:color w:val="000000"/>
          <w:sz w:val="18"/>
          <w:szCs w:val="18"/>
        </w:rPr>
        <w:t xml:space="preserve"> r t </w:t>
      </w:r>
      <w:proofErr w:type="spellStart"/>
      <w:r w:rsidRPr="00636A8C">
        <w:rPr>
          <w:rFonts w:ascii="GulliverSCOsF" w:hAnsi="GulliverSCOsF" w:cs="GulliverSCOsF"/>
          <w:color w:val="000000"/>
          <w:sz w:val="18"/>
          <w:szCs w:val="18"/>
        </w:rPr>
        <w:t>i</w:t>
      </w:r>
      <w:proofErr w:type="spellEnd"/>
      <w:r w:rsidRPr="00636A8C">
        <w:rPr>
          <w:rFonts w:ascii="GulliverSCOsF" w:hAnsi="GulliverSCOsF" w:cs="GulliverSCOsF"/>
          <w:color w:val="000000"/>
          <w:sz w:val="18"/>
          <w:szCs w:val="18"/>
        </w:rPr>
        <w:t xml:space="preserve"> c l e </w:t>
      </w:r>
      <w:proofErr w:type="spellStart"/>
      <w:r w:rsidRPr="00636A8C">
        <w:rPr>
          <w:rFonts w:ascii="GulliverSCOsF" w:hAnsi="GulliverSCOsF" w:cs="GulliverSCOsF"/>
          <w:color w:val="000000"/>
          <w:sz w:val="18"/>
          <w:szCs w:val="18"/>
        </w:rPr>
        <w:t>i</w:t>
      </w:r>
      <w:proofErr w:type="spellEnd"/>
      <w:r w:rsidRPr="00636A8C">
        <w:rPr>
          <w:rFonts w:ascii="GulliverSCOsF" w:hAnsi="GulliverSCOsF" w:cs="GulliverSCOsF"/>
          <w:color w:val="000000"/>
          <w:sz w:val="18"/>
          <w:szCs w:val="18"/>
        </w:rPr>
        <w:t xml:space="preserve"> n f o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r w:rsidRPr="00636A8C">
        <w:rPr>
          <w:rFonts w:ascii="GulliverIT" w:hAnsi="GulliverIT" w:cs="GulliverIT"/>
          <w:color w:val="000000"/>
          <w:sz w:val="13"/>
          <w:szCs w:val="13"/>
        </w:rPr>
        <w:t>Article history: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Received 5 November 2009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Received in revised form 4 January 2010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Accepted 20 January 2010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636A8C">
        <w:rPr>
          <w:rFonts w:ascii="OneGulliverA" w:hAnsi="OneGulliverA" w:cs="OneGulliverA"/>
          <w:color w:val="000000"/>
          <w:sz w:val="13"/>
          <w:szCs w:val="13"/>
        </w:rPr>
        <w:t>Available online 28 January 2010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r w:rsidRPr="00636A8C">
        <w:rPr>
          <w:rFonts w:ascii="GulliverIT" w:hAnsi="GulliverIT" w:cs="GulliverIT"/>
          <w:color w:val="000000"/>
          <w:sz w:val="13"/>
          <w:szCs w:val="13"/>
        </w:rPr>
        <w:t>Keywords: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Methyl transfer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proofErr w:type="spellStart"/>
      <w:r w:rsidRPr="00636A8C">
        <w:rPr>
          <w:rFonts w:ascii="GulliverRM" w:hAnsi="GulliverRM" w:cs="GulliverRM"/>
          <w:color w:val="000000"/>
          <w:sz w:val="13"/>
          <w:szCs w:val="13"/>
        </w:rPr>
        <w:t>Abiotic</w:t>
      </w:r>
      <w:proofErr w:type="spellEnd"/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Remediation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Toxicity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Soils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Sediments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SCOsF" w:hAnsi="GulliverSCOsF" w:cs="GulliverSCOsF"/>
          <w:color w:val="000000"/>
          <w:sz w:val="18"/>
          <w:szCs w:val="18"/>
        </w:rPr>
      </w:pPr>
      <w:proofErr w:type="gramStart"/>
      <w:r w:rsidRPr="00636A8C">
        <w:rPr>
          <w:rFonts w:ascii="GulliverSCOsF" w:hAnsi="GulliverSCOsF" w:cs="GulliverSCOsF"/>
          <w:color w:val="000000"/>
          <w:sz w:val="18"/>
          <w:szCs w:val="18"/>
        </w:rPr>
        <w:t>a</w:t>
      </w:r>
      <w:proofErr w:type="gramEnd"/>
      <w:r w:rsidRPr="00636A8C">
        <w:rPr>
          <w:rFonts w:ascii="GulliverSCOsF" w:hAnsi="GulliverSCOsF" w:cs="GulliverSCOsF"/>
          <w:color w:val="000000"/>
          <w:sz w:val="18"/>
          <w:szCs w:val="18"/>
        </w:rPr>
        <w:t xml:space="preserve"> b s t r a c t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This paper reports arsenic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methylation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in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betaine–nontronite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clay–water suspensions under environmental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conditions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. Two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nontronites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(&lt;0.05 mm), NAu-1 (green color, Al-enriched) and NAu-2 (brown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color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, Al-poor, contains tetrahedral Fe) from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Uley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Mine - South Australia were selected for this study.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Betaine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(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p</w:t>
      </w:r>
      <w:r w:rsidRPr="00636A8C">
        <w:rPr>
          <w:rFonts w:ascii="GulliverIT" w:hAnsi="GulliverIT" w:cs="GulliverIT"/>
          <w:color w:val="000000"/>
          <w:sz w:val="14"/>
          <w:szCs w:val="14"/>
        </w:rPr>
        <w:t>K</w:t>
      </w:r>
      <w:r w:rsidRPr="00636A8C">
        <w:rPr>
          <w:rFonts w:ascii="GulliverRM" w:hAnsi="GulliverRM" w:cs="GulliverRM"/>
          <w:color w:val="000000"/>
          <w:sz w:val="10"/>
          <w:szCs w:val="10"/>
        </w:rPr>
        <w:t>a</w:t>
      </w:r>
      <w:proofErr w:type="spellEnd"/>
      <w:r w:rsidRPr="00636A8C">
        <w:rPr>
          <w:rFonts w:ascii="GulliverRM" w:hAnsi="GulliverRM" w:cs="GulliverRM"/>
          <w:color w:val="000000"/>
          <w:sz w:val="10"/>
          <w:szCs w:val="10"/>
        </w:rPr>
        <w:t xml:space="preserve"> </w:t>
      </w:r>
      <w:r w:rsidRPr="00636A8C">
        <w:rPr>
          <w:rFonts w:ascii="GulliverRM" w:hAnsi="GulliverRM" w:cs="GulliverRM"/>
          <w:color w:val="000000"/>
          <w:sz w:val="14"/>
          <w:szCs w:val="14"/>
        </w:rPr>
        <w:t>= 1.83) was selected as methyl donor. The reaction between 5 g L</w:t>
      </w:r>
      <w:r w:rsidRPr="00636A8C">
        <w:rPr>
          <w:rFonts w:ascii="MTSY" w:eastAsia="MTSY" w:hAnsi="Univers" w:cs="MTSY" w:hint="eastAsia"/>
          <w:color w:val="000000"/>
          <w:sz w:val="10"/>
          <w:szCs w:val="10"/>
        </w:rPr>
        <w:t>−</w:t>
      </w:r>
      <w:r w:rsidRPr="00636A8C">
        <w:rPr>
          <w:rFonts w:ascii="GulliverRM" w:hAnsi="GulliverRM" w:cs="GulliverRM"/>
          <w:color w:val="000000"/>
          <w:sz w:val="10"/>
          <w:szCs w:val="10"/>
        </w:rPr>
        <w:t xml:space="preserve">1 </w:t>
      </w:r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clay, 20ppm </w:t>
      </w: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As(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>III),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and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0.4M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betaine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at 7</w:t>
      </w:r>
      <w:r w:rsidRPr="00636A8C">
        <w:rPr>
          <w:rFonts w:ascii="MTSY" w:eastAsia="MTSY" w:hAnsi="Univers" w:cs="MTSY" w:hint="eastAsia"/>
          <w:color w:val="000000"/>
          <w:sz w:val="14"/>
          <w:szCs w:val="14"/>
        </w:rPr>
        <w:t>≤</w:t>
      </w:r>
      <w:r w:rsidRPr="00636A8C">
        <w:rPr>
          <w:rFonts w:ascii="GulliverRM" w:hAnsi="GulliverRM" w:cs="GulliverRM"/>
          <w:color w:val="000000"/>
          <w:sz w:val="14"/>
          <w:szCs w:val="14"/>
        </w:rPr>
        <w:t>pH</w:t>
      </w:r>
      <w:r w:rsidRPr="00636A8C">
        <w:rPr>
          <w:rFonts w:ascii="GulliverRM" w:hAnsi="GulliverRM" w:cs="GulliverRM"/>
          <w:color w:val="000000"/>
          <w:sz w:val="10"/>
          <w:szCs w:val="10"/>
        </w:rPr>
        <w:t xml:space="preserve">0 </w:t>
      </w:r>
      <w:r w:rsidRPr="00636A8C">
        <w:rPr>
          <w:rFonts w:ascii="MTSY" w:eastAsia="MTSY" w:hAnsi="Univers" w:cs="MTSY" w:hint="eastAsia"/>
          <w:color w:val="000000"/>
          <w:sz w:val="14"/>
          <w:szCs w:val="14"/>
        </w:rPr>
        <w:t>≤</w:t>
      </w:r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9 under anoxic conditions was studied. The presence of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nontronite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clays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were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found to favor As(III) conversion to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monomethylarsenic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(MMA). Arsenic conversion was found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to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be as high as 50.2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ngMMA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>/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ng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As(III)</w:t>
      </w:r>
      <w:r w:rsidRPr="00636A8C">
        <w:rPr>
          <w:rFonts w:ascii="GulliverRM" w:hAnsi="GulliverRM" w:cs="GulliverRM"/>
          <w:color w:val="000000"/>
          <w:sz w:val="10"/>
          <w:szCs w:val="10"/>
        </w:rPr>
        <w:t>0</w:t>
      </w:r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. Conversion of </w:t>
      </w: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As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was found to be more quantitative in the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0"/>
          <w:szCs w:val="10"/>
          <w:lang w:val="es-MX"/>
        </w:rPr>
      </w:pPr>
      <w:proofErr w:type="spellStart"/>
      <w:proofErr w:type="gramStart"/>
      <w:r>
        <w:rPr>
          <w:rFonts w:ascii="GulliverRM" w:hAnsi="GulliverRM" w:cs="GulliverRM"/>
          <w:color w:val="000000"/>
          <w:sz w:val="14"/>
          <w:szCs w:val="14"/>
          <w:lang w:val="es-MX"/>
        </w:rPr>
        <w:t>presence</w:t>
      </w:r>
      <w:proofErr w:type="spellEnd"/>
      <w:proofErr w:type="gramEnd"/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 of NAu-2 ((Na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0.72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) [Si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7.55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0.16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0.29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][Al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0.34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3.54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Mg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0.05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] O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20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(OH)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4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) </w:t>
      </w:r>
      <w:proofErr w:type="spellStart"/>
      <w:r>
        <w:rPr>
          <w:rFonts w:ascii="GulliverRM" w:hAnsi="GulliverRM" w:cs="GulliverRM"/>
          <w:color w:val="000000"/>
          <w:sz w:val="14"/>
          <w:szCs w:val="14"/>
          <w:lang w:val="es-MX"/>
        </w:rPr>
        <w:t>than</w:t>
      </w:r>
      <w:proofErr w:type="spellEnd"/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 NAu-1 ((Na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1.05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) [Si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6.98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>
        <w:rPr>
          <w:rFonts w:ascii="GulliverRM" w:hAnsi="GulliverRM" w:cs="GulliverRM"/>
          <w:color w:val="000000"/>
          <w:sz w:val="14"/>
          <w:szCs w:val="14"/>
          <w:lang w:val="es-MX"/>
        </w:rPr>
        <w:t>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0.95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0.07</w:t>
      </w:r>
      <w:proofErr w:type="gramStart"/>
      <w:r>
        <w:rPr>
          <w:rFonts w:ascii="GulliverRM" w:hAnsi="GulliverRM" w:cs="GulliverRM"/>
          <w:color w:val="000000"/>
          <w:sz w:val="14"/>
          <w:szCs w:val="14"/>
          <w:lang w:val="es-MX"/>
        </w:rPr>
        <w:t>][</w:t>
      </w:r>
      <w:proofErr w:type="gramEnd"/>
      <w:r>
        <w:rPr>
          <w:rFonts w:ascii="GulliverRM" w:hAnsi="GulliverRM" w:cs="GulliverRM"/>
          <w:color w:val="000000"/>
          <w:sz w:val="14"/>
          <w:szCs w:val="14"/>
          <w:lang w:val="es-MX"/>
        </w:rPr>
        <w:t>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0.36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3.61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Mg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0.04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] O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20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(OH)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4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). </w:t>
      </w:r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The inherent negative charge at the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nontronite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tetrahedral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layer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stabilizes positively charged organic intermediate-reaction species, thereby leading to decreases in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>the</w:t>
      </w:r>
      <w:proofErr w:type="gram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overall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methylation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activation energy. The outcome of this work shows that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nontronite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clays catalyze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color w:val="000066"/>
          <w:sz w:val="16"/>
          <w:szCs w:val="16"/>
        </w:rPr>
      </w:pPr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As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methylation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to MMA </w:t>
      </w:r>
      <w:r w:rsidRPr="00636A8C">
        <w:rPr>
          <w:rFonts w:ascii="GulliverIT" w:hAnsi="GulliverIT" w:cs="GulliverIT"/>
          <w:color w:val="000000"/>
          <w:sz w:val="14"/>
          <w:szCs w:val="14"/>
        </w:rPr>
        <w:t xml:space="preserve">via </w:t>
      </w:r>
      <w:r w:rsidRPr="00636A8C">
        <w:rPr>
          <w:rFonts w:ascii="GulliverRM" w:hAnsi="GulliverRM" w:cs="GulliverRM"/>
          <w:color w:val="000000"/>
          <w:sz w:val="14"/>
          <w:szCs w:val="14"/>
        </w:rPr>
        <w:t>non-enzymatic pathway(s) under environmental conditions.</w:t>
      </w:r>
      <w:proofErr w:type="gramEnd"/>
      <w:r w:rsidRPr="00636A8C">
        <w:rPr>
          <w:rFonts w:ascii="Univers" w:hAnsi="Univers" w:cs="Univers"/>
          <w:color w:val="000000"/>
          <w:sz w:val="16"/>
          <w:szCs w:val="16"/>
        </w:rPr>
        <w:t xml:space="preserve"> Contents lists available at </w:t>
      </w:r>
      <w:r w:rsidRPr="00636A8C">
        <w:rPr>
          <w:rFonts w:ascii="Univers" w:hAnsi="Univers" w:cs="Univers"/>
          <w:color w:val="000066"/>
          <w:sz w:val="16"/>
          <w:szCs w:val="16"/>
        </w:rPr>
        <w:t>ScienceDirect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28"/>
          <w:szCs w:val="28"/>
        </w:rPr>
      </w:pPr>
      <w:r w:rsidRPr="00636A8C">
        <w:rPr>
          <w:rFonts w:ascii="OneGulliverA" w:hAnsi="OneGulliverA" w:cs="OneGulliverA"/>
          <w:color w:val="000000"/>
          <w:sz w:val="28"/>
          <w:szCs w:val="28"/>
        </w:rPr>
        <w:t>Journal of Hazardous Materials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color w:val="000066"/>
          <w:sz w:val="16"/>
          <w:szCs w:val="16"/>
        </w:rPr>
      </w:pPr>
      <w:proofErr w:type="gramStart"/>
      <w:r w:rsidRPr="00636A8C">
        <w:rPr>
          <w:rFonts w:ascii="Univers" w:hAnsi="Univers" w:cs="Univers"/>
          <w:color w:val="000000"/>
          <w:sz w:val="16"/>
          <w:szCs w:val="16"/>
        </w:rPr>
        <w:t>journal</w:t>
      </w:r>
      <w:proofErr w:type="gramEnd"/>
      <w:r w:rsidRPr="00636A8C">
        <w:rPr>
          <w:rFonts w:ascii="Univers" w:hAnsi="Univers" w:cs="Univers"/>
          <w:color w:val="000000"/>
          <w:sz w:val="16"/>
          <w:szCs w:val="16"/>
        </w:rPr>
        <w:t xml:space="preserve"> homepage: </w:t>
      </w:r>
      <w:r w:rsidRPr="00636A8C">
        <w:rPr>
          <w:rFonts w:ascii="Univers" w:hAnsi="Univers" w:cs="Univers"/>
          <w:color w:val="000066"/>
          <w:sz w:val="16"/>
          <w:szCs w:val="16"/>
        </w:rPr>
        <w:t>www.elsevier.com/locate/jhazmat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27"/>
          <w:szCs w:val="27"/>
        </w:rPr>
      </w:pPr>
      <w:proofErr w:type="gramStart"/>
      <w:r w:rsidRPr="00636A8C">
        <w:rPr>
          <w:rFonts w:ascii="GulliverRM" w:hAnsi="GulliverRM" w:cs="GulliverRM"/>
          <w:color w:val="000000"/>
          <w:sz w:val="27"/>
          <w:szCs w:val="27"/>
        </w:rPr>
        <w:t>Arsenic(</w:t>
      </w:r>
      <w:proofErr w:type="gramEnd"/>
      <w:r w:rsidRPr="00636A8C">
        <w:rPr>
          <w:rFonts w:ascii="GulliverRM" w:hAnsi="GulliverRM" w:cs="GulliverRM"/>
          <w:color w:val="000000"/>
          <w:sz w:val="27"/>
          <w:szCs w:val="27"/>
        </w:rPr>
        <w:t>III) methylation in betaine–nontronite clay–water suspensions under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27"/>
          <w:szCs w:val="27"/>
          <w:lang w:val="es-MX"/>
        </w:rPr>
      </w:pPr>
      <w:proofErr w:type="spellStart"/>
      <w:proofErr w:type="gramStart"/>
      <w:r>
        <w:rPr>
          <w:rFonts w:ascii="GulliverRM" w:hAnsi="GulliverRM" w:cs="GulliverRM"/>
          <w:color w:val="000000"/>
          <w:sz w:val="27"/>
          <w:szCs w:val="27"/>
          <w:lang w:val="es-MX"/>
        </w:rPr>
        <w:t>environmental</w:t>
      </w:r>
      <w:proofErr w:type="spellEnd"/>
      <w:proofErr w:type="gramEnd"/>
      <w:r>
        <w:rPr>
          <w:rFonts w:ascii="GulliverRM" w:hAnsi="GulliverRM" w:cs="GulliverRM"/>
          <w:color w:val="000000"/>
          <w:sz w:val="27"/>
          <w:szCs w:val="27"/>
          <w:lang w:val="es-MX"/>
        </w:rPr>
        <w:t xml:space="preserve"> </w:t>
      </w:r>
      <w:proofErr w:type="spellStart"/>
      <w:r>
        <w:rPr>
          <w:rFonts w:ascii="GulliverRM" w:hAnsi="GulliverRM" w:cs="GulliverRM"/>
          <w:color w:val="000000"/>
          <w:sz w:val="27"/>
          <w:szCs w:val="27"/>
          <w:lang w:val="es-MX"/>
        </w:rPr>
        <w:t>conditions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21"/>
          <w:szCs w:val="21"/>
          <w:lang w:val="es-MX"/>
        </w:rPr>
      </w:pP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Javiera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Cervini-Silva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a</w:t>
      </w:r>
      <w:proofErr w:type="gramStart"/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b</w:t>
      </w:r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c</w:t>
      </w:r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d</w:t>
      </w:r>
      <w:proofErr w:type="spellEnd"/>
      <w:proofErr w:type="gramEnd"/>
      <w:r>
        <w:rPr>
          <w:rFonts w:ascii="OnemtmiguAAAA" w:hAnsi="OnemtmiguAAAA" w:cs="OnemtmiguAAAA"/>
          <w:color w:val="000000"/>
          <w:sz w:val="15"/>
          <w:szCs w:val="15"/>
          <w:lang w:val="es-MX"/>
        </w:rPr>
        <w:t>,</w:t>
      </w:r>
      <w:r>
        <w:rPr>
          <w:rFonts w:ascii="MTSY" w:eastAsia="MTSY" w:hAnsi="Univers" w:cs="MTSY" w:hint="eastAsia"/>
          <w:color w:val="000066"/>
          <w:sz w:val="15"/>
          <w:szCs w:val="15"/>
          <w:lang w:val="es-MX"/>
        </w:rPr>
        <w:t>∗</w:t>
      </w:r>
      <w:r>
        <w:rPr>
          <w:rFonts w:ascii="GulliverRM" w:hAnsi="GulliverRM" w:cs="GulliverRM"/>
          <w:color w:val="000000"/>
          <w:sz w:val="21"/>
          <w:szCs w:val="21"/>
          <w:lang w:val="es-MX"/>
        </w:rPr>
        <w:t>, Jessica Hernández-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Pineda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e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>, María Teresa Rivas-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Valdés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e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>,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66"/>
          <w:sz w:val="15"/>
          <w:szCs w:val="15"/>
          <w:lang w:val="es-MX"/>
        </w:rPr>
      </w:pPr>
      <w:r>
        <w:rPr>
          <w:rFonts w:ascii="GulliverRM" w:hAnsi="GulliverRM" w:cs="GulliverRM"/>
          <w:color w:val="000000"/>
          <w:sz w:val="21"/>
          <w:szCs w:val="21"/>
          <w:lang w:val="es-MX"/>
        </w:rPr>
        <w:t>Hilda Cornejo-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Garrido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b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, José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Guzmán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f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>, Pilar Fernández-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Lomelín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g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, Luz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Maria</w:t>
      </w:r>
      <w:proofErr w:type="spellEnd"/>
      <w:r>
        <w:rPr>
          <w:rFonts w:ascii="GulliverRM" w:hAnsi="GulliverRM" w:cs="GulliverRM"/>
          <w:color w:val="000000"/>
          <w:sz w:val="21"/>
          <w:szCs w:val="21"/>
          <w:lang w:val="es-MX"/>
        </w:rPr>
        <w:t xml:space="preserve"> Del </w:t>
      </w:r>
      <w:proofErr w:type="spellStart"/>
      <w:r>
        <w:rPr>
          <w:rFonts w:ascii="GulliverRM" w:hAnsi="GulliverRM" w:cs="GulliverRM"/>
          <w:color w:val="000000"/>
          <w:sz w:val="21"/>
          <w:szCs w:val="21"/>
          <w:lang w:val="es-MX"/>
        </w:rPr>
        <w:t>Razo</w:t>
      </w:r>
      <w:r>
        <w:rPr>
          <w:rFonts w:ascii="GulliverRM" w:hAnsi="GulliverRM" w:cs="GulliverRM"/>
          <w:color w:val="000066"/>
          <w:sz w:val="15"/>
          <w:szCs w:val="15"/>
          <w:lang w:val="es-MX"/>
        </w:rPr>
        <w:t>h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a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Universidad Autónoma Metropolitana, Unidad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Cuajimalpa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b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Posgrado en Ciencias de la Tierra, Universidad Nacional Autónoma de México,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9"/>
          <w:szCs w:val="9"/>
        </w:rPr>
        <w:t xml:space="preserve">c </w:t>
      </w:r>
      <w:r w:rsidRPr="00636A8C">
        <w:rPr>
          <w:rFonts w:ascii="GulliverIT" w:hAnsi="GulliverIT" w:cs="GulliverIT"/>
          <w:color w:val="000000"/>
          <w:sz w:val="13"/>
          <w:szCs w:val="13"/>
        </w:rPr>
        <w:t>Earth Sciences Division, Lawrence Berkeley National Laboratory, United States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9"/>
          <w:szCs w:val="9"/>
        </w:rPr>
        <w:t xml:space="preserve">d </w:t>
      </w:r>
      <w:r w:rsidRPr="00636A8C">
        <w:rPr>
          <w:rFonts w:ascii="GulliverIT" w:hAnsi="GulliverIT" w:cs="GulliverIT"/>
          <w:color w:val="000000"/>
          <w:sz w:val="13"/>
          <w:szCs w:val="13"/>
        </w:rPr>
        <w:t>NASA Astrobiology Institute, United States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e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Facultad de Química, Universidad Nacional Autónoma de México,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f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Centro de Investigación en Ciencia Aplicada y Tecnología Avanzada, Unidad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Legaria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g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Instituto de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Geografia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Universidad Nacional Autónoma de México,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  <w:lang w:val="es-MX"/>
        </w:rPr>
      </w:pPr>
      <w:proofErr w:type="gramStart"/>
      <w:r>
        <w:rPr>
          <w:rFonts w:ascii="GulliverRM" w:hAnsi="GulliverRM" w:cs="GulliverRM"/>
          <w:color w:val="000000"/>
          <w:sz w:val="9"/>
          <w:szCs w:val="9"/>
          <w:lang w:val="es-MX"/>
        </w:rPr>
        <w:t>h</w:t>
      </w:r>
      <w:proofErr w:type="gramEnd"/>
      <w:r>
        <w:rPr>
          <w:rFonts w:ascii="GulliverRM" w:hAnsi="GulliverRM" w:cs="GulliverRM"/>
          <w:color w:val="000000"/>
          <w:sz w:val="9"/>
          <w:szCs w:val="9"/>
          <w:lang w:val="es-MX"/>
        </w:rPr>
        <w:t xml:space="preserve">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Departamrnto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 de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Toxicologia</w:t>
      </w:r>
      <w:proofErr w:type="spellEnd"/>
      <w:r>
        <w:rPr>
          <w:rFonts w:ascii="GulliverIT" w:hAnsi="GulliverIT" w:cs="GulliverIT"/>
          <w:color w:val="000000"/>
          <w:sz w:val="13"/>
          <w:szCs w:val="13"/>
          <w:lang w:val="es-MX"/>
        </w:rPr>
        <w:t xml:space="preserve">, CINVESTAV, </w:t>
      </w:r>
      <w:proofErr w:type="spellStart"/>
      <w:r>
        <w:rPr>
          <w:rFonts w:ascii="GulliverIT" w:hAnsi="GulliverIT" w:cs="GulliverIT"/>
          <w:color w:val="000000"/>
          <w:sz w:val="13"/>
          <w:szCs w:val="13"/>
          <w:lang w:val="es-MX"/>
        </w:rPr>
        <w:t>Mexico</w:t>
      </w:r>
      <w:proofErr w:type="spellEnd"/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SCOsF" w:hAnsi="GulliverSCOsF" w:cs="GulliverSCOsF"/>
          <w:color w:val="000000"/>
          <w:sz w:val="18"/>
          <w:szCs w:val="18"/>
        </w:rPr>
      </w:pPr>
      <w:r w:rsidRPr="00636A8C">
        <w:rPr>
          <w:rFonts w:ascii="GulliverSCOsF" w:hAnsi="GulliverSCOsF" w:cs="GulliverSCOsF"/>
          <w:color w:val="000000"/>
          <w:sz w:val="18"/>
          <w:szCs w:val="18"/>
        </w:rPr>
        <w:t>a r t i c l e i n f o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r w:rsidRPr="00636A8C">
        <w:rPr>
          <w:rFonts w:ascii="GulliverIT" w:hAnsi="GulliverIT" w:cs="GulliverIT"/>
          <w:color w:val="000000"/>
          <w:sz w:val="13"/>
          <w:szCs w:val="13"/>
        </w:rPr>
        <w:t>Article history: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Received 5 November 2009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Received in revised form 4 January 2010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Accepted 20 January 2010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OneGulliverA" w:hAnsi="OneGulliverA" w:cs="OneGulliverA"/>
          <w:color w:val="000000"/>
          <w:sz w:val="13"/>
          <w:szCs w:val="13"/>
        </w:rPr>
      </w:pPr>
      <w:r w:rsidRPr="00636A8C">
        <w:rPr>
          <w:rFonts w:ascii="OneGulliverA" w:hAnsi="OneGulliverA" w:cs="OneGulliverA"/>
          <w:color w:val="000000"/>
          <w:sz w:val="13"/>
          <w:szCs w:val="13"/>
        </w:rPr>
        <w:t>Available online 28 January 2010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IT" w:hAnsi="GulliverIT" w:cs="GulliverIT"/>
          <w:color w:val="000000"/>
          <w:sz w:val="13"/>
          <w:szCs w:val="13"/>
        </w:rPr>
      </w:pPr>
      <w:r w:rsidRPr="00636A8C">
        <w:rPr>
          <w:rFonts w:ascii="GulliverIT" w:hAnsi="GulliverIT" w:cs="GulliverIT"/>
          <w:color w:val="000000"/>
          <w:sz w:val="13"/>
          <w:szCs w:val="13"/>
        </w:rPr>
        <w:t>Keywords: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Methyl transfer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Abiotic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Remediation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Toxicity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Soils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3"/>
          <w:szCs w:val="13"/>
        </w:rPr>
      </w:pPr>
      <w:r w:rsidRPr="00636A8C">
        <w:rPr>
          <w:rFonts w:ascii="GulliverRM" w:hAnsi="GulliverRM" w:cs="GulliverRM"/>
          <w:color w:val="000000"/>
          <w:sz w:val="13"/>
          <w:szCs w:val="13"/>
        </w:rPr>
        <w:t>Sediments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SCOsF" w:hAnsi="GulliverSCOsF" w:cs="GulliverSCOsF"/>
          <w:color w:val="000000"/>
          <w:sz w:val="18"/>
          <w:szCs w:val="18"/>
        </w:rPr>
      </w:pPr>
      <w:r w:rsidRPr="00636A8C">
        <w:rPr>
          <w:rFonts w:ascii="GulliverSCOsF" w:hAnsi="GulliverSCOsF" w:cs="GulliverSCOsF"/>
          <w:color w:val="000000"/>
          <w:sz w:val="18"/>
          <w:szCs w:val="18"/>
        </w:rPr>
        <w:t>a b s t r a c t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lastRenderedPageBreak/>
        <w:t>This paper reports arsenic methylation in betaine–nontronite clay–water suspensions under environmental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conditions. Two nontronites (&lt;0.05 mm), NAu-1 (green color, Al-enriched) and NAu-2 (brown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color, Al-poor, contains tetrahedral Fe) from Uley Mine - South Australia were selected for this study.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Betaine (p</w:t>
      </w:r>
      <w:r w:rsidRPr="00636A8C">
        <w:rPr>
          <w:rFonts w:ascii="GulliverIT" w:hAnsi="GulliverIT" w:cs="GulliverIT"/>
          <w:color w:val="000000"/>
          <w:sz w:val="14"/>
          <w:szCs w:val="14"/>
        </w:rPr>
        <w:t>K</w:t>
      </w:r>
      <w:r w:rsidRPr="00636A8C">
        <w:rPr>
          <w:rFonts w:ascii="GulliverRM" w:hAnsi="GulliverRM" w:cs="GulliverRM"/>
          <w:color w:val="000000"/>
          <w:sz w:val="10"/>
          <w:szCs w:val="10"/>
        </w:rPr>
        <w:t xml:space="preserve">a </w:t>
      </w:r>
      <w:r w:rsidRPr="00636A8C">
        <w:rPr>
          <w:rFonts w:ascii="GulliverRM" w:hAnsi="GulliverRM" w:cs="GulliverRM"/>
          <w:color w:val="000000"/>
          <w:sz w:val="14"/>
          <w:szCs w:val="14"/>
        </w:rPr>
        <w:t>= 1.83) was selected as methyl donor. The reaction between 5 g L</w:t>
      </w:r>
      <w:r w:rsidRPr="00636A8C">
        <w:rPr>
          <w:rFonts w:ascii="MTSY" w:eastAsia="MTSY" w:hAnsi="Univers" w:cs="MTSY" w:hint="eastAsia"/>
          <w:color w:val="000000"/>
          <w:sz w:val="10"/>
          <w:szCs w:val="10"/>
        </w:rPr>
        <w:t>−</w:t>
      </w:r>
      <w:r w:rsidRPr="00636A8C">
        <w:rPr>
          <w:rFonts w:ascii="GulliverRM" w:hAnsi="GulliverRM" w:cs="GulliverRM"/>
          <w:color w:val="000000"/>
          <w:sz w:val="10"/>
          <w:szCs w:val="10"/>
        </w:rPr>
        <w:t xml:space="preserve">1 </w:t>
      </w:r>
      <w:r w:rsidRPr="00636A8C">
        <w:rPr>
          <w:rFonts w:ascii="GulliverRM" w:hAnsi="GulliverRM" w:cs="GulliverRM"/>
          <w:color w:val="000000"/>
          <w:sz w:val="14"/>
          <w:szCs w:val="14"/>
        </w:rPr>
        <w:t>clay, 20ppm As(III),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and 0.4M betaine at 7</w:t>
      </w:r>
      <w:r w:rsidRPr="00636A8C">
        <w:rPr>
          <w:rFonts w:ascii="MTSY" w:eastAsia="MTSY" w:hAnsi="Univers" w:cs="MTSY" w:hint="eastAsia"/>
          <w:color w:val="000000"/>
          <w:sz w:val="14"/>
          <w:szCs w:val="14"/>
        </w:rPr>
        <w:t>≤</w:t>
      </w:r>
      <w:r w:rsidRPr="00636A8C">
        <w:rPr>
          <w:rFonts w:ascii="GulliverRM" w:hAnsi="GulliverRM" w:cs="GulliverRM"/>
          <w:color w:val="000000"/>
          <w:sz w:val="14"/>
          <w:szCs w:val="14"/>
        </w:rPr>
        <w:t>pH</w:t>
      </w:r>
      <w:r w:rsidRPr="00636A8C">
        <w:rPr>
          <w:rFonts w:ascii="GulliverRM" w:hAnsi="GulliverRM" w:cs="GulliverRM"/>
          <w:color w:val="000000"/>
          <w:sz w:val="10"/>
          <w:szCs w:val="10"/>
        </w:rPr>
        <w:t xml:space="preserve">0 </w:t>
      </w:r>
      <w:r w:rsidRPr="00636A8C">
        <w:rPr>
          <w:rFonts w:ascii="MTSY" w:eastAsia="MTSY" w:hAnsi="Univers" w:cs="MTSY" w:hint="eastAsia"/>
          <w:color w:val="000000"/>
          <w:sz w:val="14"/>
          <w:szCs w:val="14"/>
        </w:rPr>
        <w:t>≤</w:t>
      </w:r>
      <w:r w:rsidRPr="00636A8C">
        <w:rPr>
          <w:rFonts w:ascii="GulliverRM" w:hAnsi="GulliverRM" w:cs="GulliverRM"/>
          <w:color w:val="000000"/>
          <w:sz w:val="14"/>
          <w:szCs w:val="14"/>
        </w:rPr>
        <w:t>9 under anoxic conditions was studied. The presence of nontronite clays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were found to favor As(III) conversion to monomethylarsenic (MMA). Arsenic conversion was found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to be as high as 50.2 ngMMA/ng As(III)</w:t>
      </w:r>
      <w:r w:rsidRPr="00636A8C">
        <w:rPr>
          <w:rFonts w:ascii="GulliverRM" w:hAnsi="GulliverRM" w:cs="GulliverRM"/>
          <w:color w:val="000000"/>
          <w:sz w:val="10"/>
          <w:szCs w:val="10"/>
        </w:rPr>
        <w:t>0</w:t>
      </w:r>
      <w:r w:rsidRPr="00636A8C">
        <w:rPr>
          <w:rFonts w:ascii="GulliverRM" w:hAnsi="GulliverRM" w:cs="GulliverRM"/>
          <w:color w:val="000000"/>
          <w:sz w:val="14"/>
          <w:szCs w:val="14"/>
        </w:rPr>
        <w:t>. Conversion of As was found to be more quantitative in the</w:t>
      </w:r>
    </w:p>
    <w:p w:rsid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0"/>
          <w:szCs w:val="10"/>
          <w:lang w:val="es-MX"/>
        </w:rPr>
      </w:pPr>
      <w:proofErr w:type="spellStart"/>
      <w:proofErr w:type="gramStart"/>
      <w:r>
        <w:rPr>
          <w:rFonts w:ascii="GulliverRM" w:hAnsi="GulliverRM" w:cs="GulliverRM"/>
          <w:color w:val="000000"/>
          <w:sz w:val="14"/>
          <w:szCs w:val="14"/>
          <w:lang w:val="es-MX"/>
        </w:rPr>
        <w:t>presence</w:t>
      </w:r>
      <w:proofErr w:type="spellEnd"/>
      <w:proofErr w:type="gramEnd"/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 of NAu-2 ((Na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0.72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) [Si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7.55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0.16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0.29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][Al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0.34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3.54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Mg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0.05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] O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20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(OH)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4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) </w:t>
      </w:r>
      <w:proofErr w:type="spellStart"/>
      <w:r>
        <w:rPr>
          <w:rFonts w:ascii="GulliverRM" w:hAnsi="GulliverRM" w:cs="GulliverRM"/>
          <w:color w:val="000000"/>
          <w:sz w:val="14"/>
          <w:szCs w:val="14"/>
          <w:lang w:val="es-MX"/>
        </w:rPr>
        <w:t>than</w:t>
      </w:r>
      <w:proofErr w:type="spellEnd"/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 NAu-1 ((Na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1.05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) [Si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6.98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>
        <w:rPr>
          <w:rFonts w:ascii="GulliverRM" w:hAnsi="GulliverRM" w:cs="GulliverRM"/>
          <w:color w:val="000000"/>
          <w:sz w:val="14"/>
          <w:szCs w:val="14"/>
          <w:lang w:val="es-MX"/>
        </w:rPr>
        <w:t>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0.95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0.07</w:t>
      </w:r>
      <w:proofErr w:type="gramStart"/>
      <w:r>
        <w:rPr>
          <w:rFonts w:ascii="GulliverRM" w:hAnsi="GulliverRM" w:cs="GulliverRM"/>
          <w:color w:val="000000"/>
          <w:sz w:val="14"/>
          <w:szCs w:val="14"/>
          <w:lang w:val="es-MX"/>
        </w:rPr>
        <w:t>][</w:t>
      </w:r>
      <w:proofErr w:type="gramEnd"/>
      <w:r>
        <w:rPr>
          <w:rFonts w:ascii="GulliverRM" w:hAnsi="GulliverRM" w:cs="GulliverRM"/>
          <w:color w:val="000000"/>
          <w:sz w:val="14"/>
          <w:szCs w:val="14"/>
          <w:lang w:val="es-MX"/>
        </w:rPr>
        <w:t>Al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0.36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Fe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 xml:space="preserve">3.61 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Mg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0.04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] O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20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>(OH)</w:t>
      </w:r>
      <w:r>
        <w:rPr>
          <w:rFonts w:ascii="GulliverRM" w:hAnsi="GulliverRM" w:cs="GulliverRM"/>
          <w:color w:val="000000"/>
          <w:sz w:val="10"/>
          <w:szCs w:val="10"/>
          <w:lang w:val="es-MX"/>
        </w:rPr>
        <w:t>4</w:t>
      </w:r>
      <w:r>
        <w:rPr>
          <w:rFonts w:ascii="GulliverRM" w:hAnsi="GulliverRM" w:cs="GulliverRM"/>
          <w:color w:val="000000"/>
          <w:sz w:val="14"/>
          <w:szCs w:val="14"/>
          <w:lang w:val="es-MX"/>
        </w:rPr>
        <w:t xml:space="preserve">). </w:t>
      </w:r>
      <w:r w:rsidRPr="00636A8C">
        <w:rPr>
          <w:rFonts w:ascii="GulliverRM" w:hAnsi="GulliverRM" w:cs="GulliverRM"/>
          <w:color w:val="000000"/>
          <w:sz w:val="14"/>
          <w:szCs w:val="14"/>
        </w:rPr>
        <w:t>The inherent negative charge at the nontronite tetrahedral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layer stabilizes positively charged organic intermediate-reaction species, thereby leading to decreases in</w:t>
      </w:r>
    </w:p>
    <w:p w:rsidR="00636A8C" w:rsidRPr="00636A8C" w:rsidRDefault="00636A8C" w:rsidP="00636A8C">
      <w:pPr>
        <w:autoSpaceDE w:val="0"/>
        <w:autoSpaceDN w:val="0"/>
        <w:adjustRightInd w:val="0"/>
        <w:spacing w:after="0" w:line="240" w:lineRule="auto"/>
        <w:rPr>
          <w:rFonts w:ascii="GulliverRM" w:hAnsi="GulliverRM" w:cs="GulliverRM"/>
          <w:color w:val="000000"/>
          <w:sz w:val="14"/>
          <w:szCs w:val="14"/>
        </w:rPr>
      </w:pPr>
      <w:r w:rsidRPr="00636A8C">
        <w:rPr>
          <w:rFonts w:ascii="GulliverRM" w:hAnsi="GulliverRM" w:cs="GulliverRM"/>
          <w:color w:val="000000"/>
          <w:sz w:val="14"/>
          <w:szCs w:val="14"/>
        </w:rPr>
        <w:t>the overall methylation activation energy. The outcome of this work shows that nontronite clays catalyze</w:t>
      </w:r>
    </w:p>
    <w:p w:rsidR="00021073" w:rsidRPr="00636A8C" w:rsidRDefault="00636A8C" w:rsidP="00636A8C">
      <w:proofErr w:type="gramStart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As </w:t>
      </w:r>
      <w:proofErr w:type="spellStart"/>
      <w:r w:rsidRPr="00636A8C">
        <w:rPr>
          <w:rFonts w:ascii="GulliverRM" w:hAnsi="GulliverRM" w:cs="GulliverRM"/>
          <w:color w:val="000000"/>
          <w:sz w:val="14"/>
          <w:szCs w:val="14"/>
        </w:rPr>
        <w:t>methylation</w:t>
      </w:r>
      <w:proofErr w:type="spellEnd"/>
      <w:r w:rsidRPr="00636A8C">
        <w:rPr>
          <w:rFonts w:ascii="GulliverRM" w:hAnsi="GulliverRM" w:cs="GulliverRM"/>
          <w:color w:val="000000"/>
          <w:sz w:val="14"/>
          <w:szCs w:val="14"/>
        </w:rPr>
        <w:t xml:space="preserve"> to MMA </w:t>
      </w:r>
      <w:r w:rsidRPr="00636A8C">
        <w:rPr>
          <w:rFonts w:ascii="GulliverIT" w:hAnsi="GulliverIT" w:cs="GulliverIT"/>
          <w:color w:val="000000"/>
          <w:sz w:val="14"/>
          <w:szCs w:val="14"/>
        </w:rPr>
        <w:t xml:space="preserve">via </w:t>
      </w:r>
      <w:r w:rsidRPr="00636A8C">
        <w:rPr>
          <w:rFonts w:ascii="GulliverRM" w:hAnsi="GulliverRM" w:cs="GulliverRM"/>
          <w:color w:val="000000"/>
          <w:sz w:val="14"/>
          <w:szCs w:val="14"/>
        </w:rPr>
        <w:t>non-enzymatic pathway(s) under environmental conditions.</w:t>
      </w:r>
      <w:proofErr w:type="gramEnd"/>
    </w:p>
    <w:sectPr w:rsidR="00021073" w:rsidRPr="00636A8C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neGulliver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nemtmiguAAA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ulliver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SCOs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636A8C"/>
    <w:rsid w:val="00021073"/>
    <w:rsid w:val="00503616"/>
    <w:rsid w:val="00580750"/>
    <w:rsid w:val="00636A8C"/>
    <w:rsid w:val="0085114A"/>
    <w:rsid w:val="00871B52"/>
    <w:rsid w:val="00B300E3"/>
    <w:rsid w:val="00C91642"/>
    <w:rsid w:val="00C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1</cp:revision>
  <dcterms:created xsi:type="dcterms:W3CDTF">2012-03-28T22:56:00Z</dcterms:created>
  <dcterms:modified xsi:type="dcterms:W3CDTF">2012-03-28T22:57:00Z</dcterms:modified>
</cp:coreProperties>
</file>