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CC6E98" w:rsidRDefault="00CC6E98" w:rsidP="00CC6E98">
      <w:pPr>
        <w:spacing w:after="0"/>
        <w:rPr>
          <w:rFonts w:ascii="Arial" w:eastAsia="Calibri" w:hAnsi="Arial" w:cs="Arial"/>
          <w:lang w:val="es-MX"/>
        </w:rPr>
      </w:pPr>
    </w:p>
    <w:p w:rsidR="00900A57" w:rsidRPr="00900A57" w:rsidRDefault="00900A57" w:rsidP="00900A57">
      <w:pPr>
        <w:spacing w:after="0"/>
        <w:jc w:val="right"/>
        <w:rPr>
          <w:rFonts w:ascii="Arial" w:hAnsi="Arial" w:cs="Arial"/>
          <w:b/>
          <w:lang w:val="es-MX"/>
        </w:rPr>
      </w:pPr>
      <w:r w:rsidRPr="00900A57">
        <w:rPr>
          <w:rFonts w:ascii="Arial" w:hAnsi="Arial" w:cs="Arial"/>
          <w:b/>
          <w:lang w:val="es-MX"/>
        </w:rPr>
        <w:t>México</w:t>
      </w:r>
      <w:r>
        <w:rPr>
          <w:rFonts w:ascii="Arial" w:hAnsi="Arial" w:cs="Arial"/>
          <w:b/>
          <w:lang w:val="es-MX"/>
        </w:rPr>
        <w:t>,</w:t>
      </w:r>
      <w:r w:rsidRPr="00900A57">
        <w:rPr>
          <w:rFonts w:ascii="Arial" w:hAnsi="Arial" w:cs="Arial"/>
          <w:b/>
          <w:lang w:val="es-MX"/>
        </w:rPr>
        <w:t xml:space="preserve"> D.F., </w:t>
      </w:r>
      <w:r>
        <w:rPr>
          <w:rFonts w:ascii="Arial" w:hAnsi="Arial" w:cs="Arial"/>
          <w:b/>
          <w:lang w:val="es-MX"/>
        </w:rPr>
        <w:t xml:space="preserve">a </w:t>
      </w:r>
      <w:r w:rsidR="00486A6A">
        <w:rPr>
          <w:rFonts w:ascii="Arial" w:hAnsi="Arial" w:cs="Arial"/>
          <w:b/>
          <w:lang w:val="es-MX"/>
        </w:rPr>
        <w:t>10</w:t>
      </w:r>
      <w:r w:rsidRPr="00900A57">
        <w:rPr>
          <w:rFonts w:ascii="Arial" w:hAnsi="Arial" w:cs="Arial"/>
          <w:b/>
          <w:lang w:val="es-MX"/>
        </w:rPr>
        <w:t xml:space="preserve"> de abril de 2014</w:t>
      </w:r>
    </w:p>
    <w:p w:rsidR="00DE67E6" w:rsidRDefault="00900A57" w:rsidP="00900A57">
      <w:pPr>
        <w:tabs>
          <w:tab w:val="left" w:pos="5910"/>
          <w:tab w:val="left" w:pos="8535"/>
        </w:tabs>
        <w:spacing w:after="0"/>
        <w:rPr>
          <w:rFonts w:ascii="Arial" w:hAnsi="Arial" w:cs="Arial"/>
          <w:b/>
          <w:lang w:val="es-MX"/>
        </w:rPr>
      </w:pPr>
      <w:r w:rsidRPr="00900A57">
        <w:rPr>
          <w:rFonts w:ascii="Arial" w:hAnsi="Arial" w:cs="Arial"/>
          <w:b/>
          <w:lang w:val="es-MX"/>
        </w:rPr>
        <w:tab/>
      </w:r>
    </w:p>
    <w:p w:rsidR="003A776E" w:rsidRPr="00900A57" w:rsidRDefault="003A776E" w:rsidP="00A640D5">
      <w:pPr>
        <w:tabs>
          <w:tab w:val="left" w:pos="5910"/>
          <w:tab w:val="left" w:pos="8535"/>
        </w:tabs>
        <w:spacing w:after="0"/>
        <w:rPr>
          <w:rFonts w:ascii="Arial" w:hAnsi="Arial" w:cs="Arial"/>
          <w:b/>
          <w:lang w:val="es-MX"/>
        </w:rPr>
      </w:pPr>
    </w:p>
    <w:p w:rsidR="007F39DF" w:rsidRPr="00A56EC7" w:rsidRDefault="00A74933" w:rsidP="00154BDE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ascii="Arial" w:hAnsi="Arial" w:cs="Arial"/>
          <w:b/>
          <w:sz w:val="36"/>
          <w:szCs w:val="36"/>
          <w:lang w:val="es-MX"/>
        </w:rPr>
        <w:t>INTENSIFICARÁ</w:t>
      </w:r>
      <w:r w:rsidR="004168EF">
        <w:rPr>
          <w:rFonts w:ascii="Arial" w:hAnsi="Arial" w:cs="Arial"/>
          <w:b/>
          <w:sz w:val="36"/>
          <w:szCs w:val="36"/>
          <w:lang w:val="es-MX"/>
        </w:rPr>
        <w:t xml:space="preserve"> EL</w:t>
      </w:r>
      <w:r w:rsidR="007F39DF" w:rsidRPr="00A56EC7">
        <w:rPr>
          <w:rFonts w:ascii="Arial" w:hAnsi="Arial" w:cs="Arial"/>
          <w:b/>
          <w:sz w:val="36"/>
          <w:szCs w:val="36"/>
          <w:lang w:val="es-MX"/>
        </w:rPr>
        <w:t xml:space="preserve"> IPN COOPERACIÓN CON FRANCIA </w:t>
      </w:r>
    </w:p>
    <w:p w:rsidR="00486A6A" w:rsidRDefault="00A56EC7" w:rsidP="00154BDE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A56EC7">
        <w:rPr>
          <w:rFonts w:ascii="Arial" w:hAnsi="Arial" w:cs="Arial"/>
          <w:b/>
          <w:sz w:val="36"/>
          <w:szCs w:val="36"/>
          <w:lang w:val="es-MX"/>
        </w:rPr>
        <w:t>EN OCHO ÁREAS DE INTERÉS NACIONAL</w:t>
      </w:r>
    </w:p>
    <w:p w:rsidR="00DE67E6" w:rsidRDefault="00DE67E6" w:rsidP="00DB14AF">
      <w:pPr>
        <w:tabs>
          <w:tab w:val="left" w:pos="5850"/>
        </w:tabs>
        <w:spacing w:after="0"/>
        <w:rPr>
          <w:rFonts w:ascii="Arial" w:hAnsi="Arial" w:cs="Arial"/>
          <w:b/>
          <w:lang w:val="es-MX"/>
        </w:rPr>
      </w:pPr>
    </w:p>
    <w:p w:rsidR="00DB14AF" w:rsidRDefault="00DB14AF" w:rsidP="00A640D5">
      <w:pPr>
        <w:tabs>
          <w:tab w:val="left" w:pos="5850"/>
        </w:tabs>
        <w:spacing w:after="0"/>
        <w:rPr>
          <w:rFonts w:ascii="Arial" w:hAnsi="Arial" w:cs="Arial"/>
          <w:b/>
          <w:lang w:val="es-MX"/>
        </w:rPr>
      </w:pPr>
    </w:p>
    <w:p w:rsidR="00A56EC7" w:rsidRPr="008733E7" w:rsidRDefault="00A640D5" w:rsidP="00A640D5">
      <w:pPr>
        <w:numPr>
          <w:ilvl w:val="0"/>
          <w:numId w:val="37"/>
        </w:numPr>
        <w:spacing w:after="0"/>
        <w:ind w:left="2909" w:right="2552" w:hanging="35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</w:t>
      </w:r>
      <w:r w:rsidR="006030B5">
        <w:rPr>
          <w:rFonts w:ascii="Arial" w:hAnsi="Arial" w:cs="Arial"/>
          <w:b/>
          <w:lang w:val="es-MX"/>
        </w:rPr>
        <w:t xml:space="preserve">La Directora General del IPN, </w:t>
      </w:r>
      <w:proofErr w:type="spellStart"/>
      <w:r w:rsidR="006030B5">
        <w:rPr>
          <w:rFonts w:ascii="Arial" w:hAnsi="Arial" w:cs="Arial"/>
          <w:b/>
          <w:lang w:val="es-MX"/>
        </w:rPr>
        <w:t>Yoloxóchitl</w:t>
      </w:r>
      <w:proofErr w:type="spellEnd"/>
      <w:r w:rsidR="006030B5">
        <w:rPr>
          <w:rFonts w:ascii="Arial" w:hAnsi="Arial" w:cs="Arial"/>
          <w:b/>
          <w:lang w:val="es-MX"/>
        </w:rPr>
        <w:t xml:space="preserve"> Bustamante Díez, participó en el </w:t>
      </w:r>
      <w:r w:rsidR="006030B5" w:rsidRPr="006030B5">
        <w:rPr>
          <w:rFonts w:ascii="Arial" w:hAnsi="Arial" w:cs="Arial"/>
          <w:b/>
          <w:i/>
          <w:lang w:val="es-MX"/>
        </w:rPr>
        <w:t>Simposio Franco-Mexicano sobre la Educación Superior y la Investigación</w:t>
      </w:r>
    </w:p>
    <w:p w:rsidR="008733E7" w:rsidRDefault="008733E7" w:rsidP="008733E7">
      <w:pPr>
        <w:spacing w:after="0"/>
        <w:ind w:left="2909" w:right="2552"/>
        <w:jc w:val="both"/>
        <w:rPr>
          <w:rFonts w:ascii="Arial" w:hAnsi="Arial" w:cs="Arial"/>
          <w:b/>
          <w:lang w:val="es-MX"/>
        </w:rPr>
      </w:pPr>
    </w:p>
    <w:p w:rsidR="00DE67E6" w:rsidRDefault="00DE67E6" w:rsidP="00DE67E6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C-095</w:t>
      </w:r>
    </w:p>
    <w:p w:rsidR="00A640D5" w:rsidRDefault="00A640D5" w:rsidP="00DE67E6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</w:p>
    <w:p w:rsidR="00DE67E6" w:rsidRPr="00154BDE" w:rsidRDefault="00DE67E6" w:rsidP="00DE67E6">
      <w:pPr>
        <w:spacing w:after="0" w:line="276" w:lineRule="auto"/>
        <w:jc w:val="both"/>
        <w:rPr>
          <w:rFonts w:ascii="Arial" w:hAnsi="Arial" w:cs="Arial"/>
          <w:b/>
          <w:lang w:val="es-MX"/>
        </w:rPr>
      </w:pPr>
    </w:p>
    <w:p w:rsidR="00A56EC7" w:rsidRDefault="00154BDE" w:rsidP="00BD0A65">
      <w:pPr>
        <w:spacing w:line="360" w:lineRule="auto"/>
        <w:jc w:val="both"/>
        <w:rPr>
          <w:rFonts w:ascii="Arial" w:hAnsi="Arial" w:cs="Arial"/>
          <w:lang w:val="es-MX"/>
        </w:rPr>
      </w:pPr>
      <w:r w:rsidRPr="007F39DF">
        <w:rPr>
          <w:rFonts w:ascii="Arial" w:hAnsi="Arial" w:cs="Arial"/>
          <w:lang w:val="es-MX"/>
        </w:rPr>
        <w:tab/>
      </w:r>
      <w:r w:rsidR="00CC40EA">
        <w:rPr>
          <w:rFonts w:ascii="Arial" w:hAnsi="Arial" w:cs="Arial"/>
          <w:lang w:val="es-MX"/>
        </w:rPr>
        <w:t>L</w:t>
      </w:r>
      <w:r w:rsidR="00486A6A">
        <w:rPr>
          <w:rFonts w:ascii="Arial" w:hAnsi="Arial" w:cs="Arial"/>
          <w:lang w:val="es-MX"/>
        </w:rPr>
        <w:t xml:space="preserve">a Directora General del Instituto Politécnico Nacional (IPN), </w:t>
      </w:r>
      <w:proofErr w:type="spellStart"/>
      <w:r w:rsidR="00486A6A">
        <w:rPr>
          <w:rFonts w:ascii="Arial" w:hAnsi="Arial" w:cs="Arial"/>
          <w:lang w:val="es-MX"/>
        </w:rPr>
        <w:t>Yoloxóchitl</w:t>
      </w:r>
      <w:proofErr w:type="spellEnd"/>
      <w:r w:rsidR="00486A6A">
        <w:rPr>
          <w:rFonts w:ascii="Arial" w:hAnsi="Arial" w:cs="Arial"/>
          <w:lang w:val="es-MX"/>
        </w:rPr>
        <w:t xml:space="preserve"> Bustamante Díez, </w:t>
      </w:r>
      <w:r w:rsidR="007F39DF">
        <w:rPr>
          <w:rFonts w:ascii="Arial" w:hAnsi="Arial" w:cs="Arial"/>
          <w:lang w:val="es-MX"/>
        </w:rPr>
        <w:t xml:space="preserve">informó que esta casa de estudios </w:t>
      </w:r>
      <w:r w:rsidR="006030B5">
        <w:rPr>
          <w:rFonts w:ascii="Arial" w:hAnsi="Arial" w:cs="Arial"/>
          <w:lang w:val="es-MX"/>
        </w:rPr>
        <w:t xml:space="preserve">busca </w:t>
      </w:r>
      <w:r w:rsidR="002F6996">
        <w:rPr>
          <w:rFonts w:ascii="Arial" w:hAnsi="Arial" w:cs="Arial"/>
          <w:lang w:val="es-MX"/>
        </w:rPr>
        <w:t xml:space="preserve">fortalecer las acciones </w:t>
      </w:r>
      <w:r w:rsidR="007F39DF">
        <w:rPr>
          <w:rFonts w:ascii="Arial" w:hAnsi="Arial" w:cs="Arial"/>
          <w:lang w:val="es-MX"/>
        </w:rPr>
        <w:t xml:space="preserve">de cooperación </w:t>
      </w:r>
      <w:r w:rsidR="002F6996">
        <w:rPr>
          <w:rFonts w:ascii="Arial" w:hAnsi="Arial" w:cs="Arial"/>
          <w:lang w:val="es-MX"/>
        </w:rPr>
        <w:t xml:space="preserve">académica y científica </w:t>
      </w:r>
      <w:r w:rsidR="00A56EC7">
        <w:rPr>
          <w:rFonts w:ascii="Arial" w:hAnsi="Arial" w:cs="Arial"/>
          <w:lang w:val="es-MX"/>
        </w:rPr>
        <w:t xml:space="preserve">con instituciones educativas de Francia </w:t>
      </w:r>
      <w:r w:rsidR="007F39DF">
        <w:rPr>
          <w:rFonts w:ascii="Arial" w:hAnsi="Arial" w:cs="Arial"/>
          <w:lang w:val="es-MX"/>
        </w:rPr>
        <w:t>en ocho áreas de interés nacional</w:t>
      </w:r>
      <w:r w:rsidR="00A56EC7">
        <w:rPr>
          <w:rFonts w:ascii="Arial" w:hAnsi="Arial" w:cs="Arial"/>
          <w:lang w:val="es-MX"/>
        </w:rPr>
        <w:t>.</w:t>
      </w:r>
    </w:p>
    <w:p w:rsidR="009C7FCD" w:rsidRDefault="009C7FCD" w:rsidP="009C7FCD">
      <w:pPr>
        <w:jc w:val="both"/>
        <w:rPr>
          <w:rFonts w:ascii="Arial" w:hAnsi="Arial" w:cs="Arial"/>
          <w:lang w:val="es-MX"/>
        </w:rPr>
      </w:pPr>
    </w:p>
    <w:p w:rsidR="007F39DF" w:rsidRDefault="00CC40EA" w:rsidP="007F39DF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486A6A">
        <w:rPr>
          <w:rFonts w:ascii="Arial" w:hAnsi="Arial" w:cs="Arial"/>
          <w:lang w:val="es-MX"/>
        </w:rPr>
        <w:t xml:space="preserve">Durante el </w:t>
      </w:r>
      <w:r w:rsidRPr="00486A6A">
        <w:rPr>
          <w:rFonts w:ascii="Arial" w:hAnsi="Arial" w:cs="Arial"/>
          <w:i/>
          <w:lang w:val="es-MX"/>
        </w:rPr>
        <w:t>Simposio Franco-Mexicano</w:t>
      </w:r>
      <w:r>
        <w:rPr>
          <w:rFonts w:ascii="Arial" w:hAnsi="Arial" w:cs="Arial"/>
          <w:i/>
          <w:lang w:val="es-MX"/>
        </w:rPr>
        <w:t xml:space="preserve"> </w:t>
      </w:r>
      <w:r w:rsidRPr="00486A6A">
        <w:rPr>
          <w:rFonts w:ascii="Arial" w:hAnsi="Arial" w:cs="Arial"/>
          <w:i/>
          <w:lang w:val="es-MX"/>
        </w:rPr>
        <w:t>sobre la Educación Superior</w:t>
      </w:r>
      <w:r>
        <w:rPr>
          <w:rFonts w:ascii="Arial" w:hAnsi="Arial" w:cs="Arial"/>
          <w:i/>
          <w:lang w:val="es-MX"/>
        </w:rPr>
        <w:t xml:space="preserve"> </w:t>
      </w:r>
      <w:r w:rsidRPr="00486A6A">
        <w:rPr>
          <w:rFonts w:ascii="Arial" w:hAnsi="Arial" w:cs="Arial"/>
          <w:i/>
          <w:lang w:val="es-MX"/>
        </w:rPr>
        <w:t>y la Investigación</w:t>
      </w:r>
      <w:r>
        <w:rPr>
          <w:rFonts w:ascii="Arial" w:hAnsi="Arial" w:cs="Arial"/>
          <w:i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que se llevó a cabo en la Secretaría de Educación Pública (SEP), </w:t>
      </w:r>
      <w:r>
        <w:rPr>
          <w:rFonts w:ascii="Arial" w:hAnsi="Arial" w:cs="Arial"/>
          <w:lang w:val="es-MX"/>
        </w:rPr>
        <w:t>p</w:t>
      </w:r>
      <w:bookmarkStart w:id="0" w:name="_GoBack"/>
      <w:bookmarkEnd w:id="0"/>
      <w:r w:rsidR="007F39DF" w:rsidRPr="007F39DF">
        <w:rPr>
          <w:rFonts w:ascii="Arial" w:hAnsi="Arial" w:cs="Arial"/>
          <w:lang w:val="es-MX"/>
        </w:rPr>
        <w:t xml:space="preserve">recisó </w:t>
      </w:r>
      <w:r w:rsidR="007F39DF">
        <w:rPr>
          <w:rFonts w:ascii="Arial" w:hAnsi="Arial" w:cs="Arial"/>
          <w:lang w:val="es-MX"/>
        </w:rPr>
        <w:t>que las áreas son:</w:t>
      </w:r>
      <w:r w:rsidR="007F39DF" w:rsidRPr="007F39DF">
        <w:rPr>
          <w:rFonts w:ascii="Arial" w:hAnsi="Arial" w:cs="Arial"/>
          <w:lang w:val="es-MX"/>
        </w:rPr>
        <w:t xml:space="preserve"> Energías Alternativas y </w:t>
      </w:r>
      <w:r w:rsidR="007F39DF">
        <w:rPr>
          <w:rFonts w:ascii="Arial" w:hAnsi="Arial" w:cs="Arial"/>
          <w:lang w:val="es-MX"/>
        </w:rPr>
        <w:t>R</w:t>
      </w:r>
      <w:r w:rsidR="007F39DF" w:rsidRPr="007F39DF">
        <w:rPr>
          <w:rFonts w:ascii="Arial" w:hAnsi="Arial" w:cs="Arial"/>
          <w:lang w:val="es-MX"/>
        </w:rPr>
        <w:t>enovables</w:t>
      </w:r>
      <w:r w:rsidR="007F39DF">
        <w:rPr>
          <w:rFonts w:ascii="Arial" w:hAnsi="Arial" w:cs="Arial"/>
          <w:lang w:val="es-MX"/>
        </w:rPr>
        <w:t>,</w:t>
      </w:r>
      <w:r w:rsidR="007F39DF" w:rsidRPr="007F39DF">
        <w:rPr>
          <w:rFonts w:ascii="Arial" w:hAnsi="Arial" w:cs="Arial"/>
          <w:lang w:val="es-MX"/>
        </w:rPr>
        <w:t xml:space="preserve"> Biotecnología, Aeronáutica, Ciencias de la Computación, Tecnologías de la Información y Comunicación, Nuevos </w:t>
      </w:r>
      <w:r w:rsidR="002F6996">
        <w:rPr>
          <w:rFonts w:ascii="Arial" w:hAnsi="Arial" w:cs="Arial"/>
          <w:lang w:val="es-MX"/>
        </w:rPr>
        <w:t>M</w:t>
      </w:r>
      <w:r w:rsidR="007F39DF" w:rsidRPr="007F39DF">
        <w:rPr>
          <w:rFonts w:ascii="Arial" w:hAnsi="Arial" w:cs="Arial"/>
          <w:lang w:val="es-MX"/>
        </w:rPr>
        <w:t xml:space="preserve">ateriales para la </w:t>
      </w:r>
      <w:r w:rsidR="002F6996">
        <w:rPr>
          <w:rFonts w:ascii="Arial" w:hAnsi="Arial" w:cs="Arial"/>
          <w:lang w:val="es-MX"/>
        </w:rPr>
        <w:t>I</w:t>
      </w:r>
      <w:r w:rsidR="007F39DF" w:rsidRPr="007F39DF">
        <w:rPr>
          <w:rFonts w:ascii="Arial" w:hAnsi="Arial" w:cs="Arial"/>
          <w:lang w:val="es-MX"/>
        </w:rPr>
        <w:t xml:space="preserve">ndustria </w:t>
      </w:r>
      <w:r w:rsidR="002F6996">
        <w:rPr>
          <w:rFonts w:ascii="Arial" w:hAnsi="Arial" w:cs="Arial"/>
          <w:lang w:val="es-MX"/>
        </w:rPr>
        <w:t>T</w:t>
      </w:r>
      <w:r w:rsidR="007F39DF" w:rsidRPr="007F39DF">
        <w:rPr>
          <w:rFonts w:ascii="Arial" w:hAnsi="Arial" w:cs="Arial"/>
          <w:lang w:val="es-MX"/>
        </w:rPr>
        <w:t xml:space="preserve">extil, Ecosistemas de </w:t>
      </w:r>
      <w:r w:rsidR="002F6996">
        <w:rPr>
          <w:rFonts w:ascii="Arial" w:hAnsi="Arial" w:cs="Arial"/>
          <w:lang w:val="es-MX"/>
        </w:rPr>
        <w:t>I</w:t>
      </w:r>
      <w:r w:rsidR="007F39DF" w:rsidRPr="007F39DF">
        <w:rPr>
          <w:rFonts w:ascii="Arial" w:hAnsi="Arial" w:cs="Arial"/>
          <w:lang w:val="es-MX"/>
        </w:rPr>
        <w:t xml:space="preserve">nnovación (industria/mercado/universidad) y Desarrollo </w:t>
      </w:r>
      <w:r w:rsidR="002F6996">
        <w:rPr>
          <w:rFonts w:ascii="Arial" w:hAnsi="Arial" w:cs="Arial"/>
          <w:lang w:val="es-MX"/>
        </w:rPr>
        <w:t>C</w:t>
      </w:r>
      <w:r w:rsidR="007F39DF" w:rsidRPr="007F39DF">
        <w:rPr>
          <w:rFonts w:ascii="Arial" w:hAnsi="Arial" w:cs="Arial"/>
          <w:lang w:val="es-MX"/>
        </w:rPr>
        <w:t>ostero-</w:t>
      </w:r>
      <w:r w:rsidR="002F6996">
        <w:rPr>
          <w:rFonts w:ascii="Arial" w:hAnsi="Arial" w:cs="Arial"/>
          <w:lang w:val="es-MX"/>
        </w:rPr>
        <w:t>M</w:t>
      </w:r>
      <w:r w:rsidR="007F39DF" w:rsidRPr="007F39DF">
        <w:rPr>
          <w:rFonts w:ascii="Arial" w:hAnsi="Arial" w:cs="Arial"/>
          <w:lang w:val="es-MX"/>
        </w:rPr>
        <w:t>arino</w:t>
      </w:r>
      <w:r w:rsidR="007F39DF">
        <w:rPr>
          <w:rFonts w:ascii="Arial" w:hAnsi="Arial" w:cs="Arial"/>
          <w:lang w:val="es-MX"/>
        </w:rPr>
        <w:t>.</w:t>
      </w:r>
    </w:p>
    <w:p w:rsidR="009C7FCD" w:rsidRDefault="009C7FCD" w:rsidP="009C7FCD">
      <w:pPr>
        <w:ind w:firstLine="708"/>
        <w:jc w:val="both"/>
        <w:rPr>
          <w:rFonts w:ascii="Arial" w:hAnsi="Arial" w:cs="Arial"/>
          <w:lang w:val="es-MX"/>
        </w:rPr>
      </w:pPr>
    </w:p>
    <w:p w:rsidR="002F6996" w:rsidRDefault="009A399C" w:rsidP="007F39DF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La Titular del IPN participó e</w:t>
      </w:r>
      <w:r w:rsidR="003A776E">
        <w:rPr>
          <w:rFonts w:ascii="Arial" w:hAnsi="Arial" w:cs="Arial"/>
          <w:lang w:val="es-MX"/>
        </w:rPr>
        <w:t>n la Mesa Redonda titulada “</w:t>
      </w:r>
      <w:proofErr w:type="gramStart"/>
      <w:r w:rsidR="003A776E">
        <w:rPr>
          <w:rFonts w:ascii="Arial" w:hAnsi="Arial" w:cs="Arial"/>
          <w:lang w:val="es-MX"/>
        </w:rPr>
        <w:t>¿</w:t>
      </w:r>
      <w:proofErr w:type="gramEnd"/>
      <w:r w:rsidR="003A776E">
        <w:rPr>
          <w:rFonts w:ascii="Arial" w:hAnsi="Arial" w:cs="Arial"/>
          <w:lang w:val="es-MX"/>
        </w:rPr>
        <w:t>Cuáles son las prioridades para la investigación en Francia y en México”</w:t>
      </w:r>
      <w:r>
        <w:rPr>
          <w:rFonts w:ascii="Arial" w:hAnsi="Arial" w:cs="Arial"/>
          <w:lang w:val="es-MX"/>
        </w:rPr>
        <w:t>. E</w:t>
      </w:r>
      <w:r w:rsidR="003A776E">
        <w:rPr>
          <w:rFonts w:ascii="Arial" w:hAnsi="Arial" w:cs="Arial"/>
          <w:lang w:val="es-MX"/>
        </w:rPr>
        <w:t xml:space="preserve">stuvo acompañada por </w:t>
      </w:r>
      <w:r w:rsidR="002F6996">
        <w:rPr>
          <w:rFonts w:ascii="Arial" w:hAnsi="Arial" w:cs="Arial"/>
          <w:lang w:val="es-MX"/>
        </w:rPr>
        <w:t xml:space="preserve">Julia </w:t>
      </w:r>
      <w:proofErr w:type="spellStart"/>
      <w:r w:rsidR="002F6996">
        <w:rPr>
          <w:rFonts w:ascii="Arial" w:hAnsi="Arial" w:cs="Arial"/>
          <w:lang w:val="es-MX"/>
        </w:rPr>
        <w:t>Tagüeña</w:t>
      </w:r>
      <w:proofErr w:type="spellEnd"/>
      <w:r w:rsidR="002F6996">
        <w:rPr>
          <w:rFonts w:ascii="Arial" w:hAnsi="Arial" w:cs="Arial"/>
          <w:lang w:val="es-MX"/>
        </w:rPr>
        <w:t>, Directora Científica del Consejo Nacional de Ciencia y Tecnología (</w:t>
      </w:r>
      <w:proofErr w:type="spellStart"/>
      <w:r w:rsidR="002F6996">
        <w:rPr>
          <w:rFonts w:ascii="Arial" w:hAnsi="Arial" w:cs="Arial"/>
          <w:lang w:val="es-MX"/>
        </w:rPr>
        <w:t>Conacyt</w:t>
      </w:r>
      <w:proofErr w:type="spellEnd"/>
      <w:r w:rsidR="002F6996">
        <w:rPr>
          <w:rFonts w:ascii="Arial" w:hAnsi="Arial" w:cs="Arial"/>
          <w:lang w:val="es-MX"/>
        </w:rPr>
        <w:t xml:space="preserve">); </w:t>
      </w:r>
      <w:proofErr w:type="spellStart"/>
      <w:r w:rsidR="002F6996">
        <w:rPr>
          <w:rFonts w:ascii="Arial" w:hAnsi="Arial" w:cs="Arial"/>
          <w:lang w:val="es-MX"/>
        </w:rPr>
        <w:t>Nakita</w:t>
      </w:r>
      <w:proofErr w:type="spellEnd"/>
      <w:r w:rsidR="002F6996">
        <w:rPr>
          <w:rFonts w:ascii="Arial" w:hAnsi="Arial" w:cs="Arial"/>
          <w:lang w:val="es-MX"/>
        </w:rPr>
        <w:t xml:space="preserve"> </w:t>
      </w:r>
      <w:proofErr w:type="spellStart"/>
      <w:r w:rsidR="002F6996">
        <w:rPr>
          <w:rFonts w:ascii="Arial" w:hAnsi="Arial" w:cs="Arial"/>
          <w:lang w:val="es-MX"/>
        </w:rPr>
        <w:t>Vodjdani</w:t>
      </w:r>
      <w:proofErr w:type="spellEnd"/>
      <w:r w:rsidR="002F6996">
        <w:rPr>
          <w:rFonts w:ascii="Arial" w:hAnsi="Arial" w:cs="Arial"/>
          <w:lang w:val="es-MX"/>
        </w:rPr>
        <w:t xml:space="preserve">, Directora de Cooperación Internacional de la Agencia Nacional de la Investigación (ANR) y Patricia Pol, Directora Internacional del Ministerio </w:t>
      </w:r>
      <w:r w:rsidR="00BD2906">
        <w:rPr>
          <w:rFonts w:ascii="Arial" w:hAnsi="Arial" w:cs="Arial"/>
          <w:lang w:val="es-MX"/>
        </w:rPr>
        <w:t>de Francia.</w:t>
      </w:r>
    </w:p>
    <w:p w:rsidR="009C7FCD" w:rsidRDefault="009C7FCD" w:rsidP="009C7FCD">
      <w:pPr>
        <w:ind w:firstLine="708"/>
        <w:jc w:val="both"/>
        <w:rPr>
          <w:rFonts w:ascii="Arial" w:hAnsi="Arial" w:cs="Arial"/>
          <w:lang w:val="es-MX"/>
        </w:rPr>
      </w:pPr>
    </w:p>
    <w:p w:rsidR="006030B5" w:rsidRDefault="00DF10BA" w:rsidP="007F39DF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su e</w:t>
      </w:r>
      <w:r w:rsidR="006A1DEF">
        <w:rPr>
          <w:rFonts w:ascii="Arial" w:hAnsi="Arial" w:cs="Arial"/>
          <w:lang w:val="es-MX"/>
        </w:rPr>
        <w:t xml:space="preserve">xposición en </w:t>
      </w:r>
      <w:r w:rsidR="00A56EC7">
        <w:rPr>
          <w:rFonts w:ascii="Arial" w:hAnsi="Arial" w:cs="Arial"/>
          <w:lang w:val="es-MX"/>
        </w:rPr>
        <w:t xml:space="preserve">el </w:t>
      </w:r>
      <w:r w:rsidR="00A908B1">
        <w:rPr>
          <w:rFonts w:ascii="Arial" w:hAnsi="Arial" w:cs="Arial"/>
          <w:lang w:val="es-MX"/>
        </w:rPr>
        <w:t xml:space="preserve">evento que inauguró </w:t>
      </w:r>
      <w:r w:rsidR="00A56EC7">
        <w:rPr>
          <w:rFonts w:ascii="Arial" w:hAnsi="Arial" w:cs="Arial"/>
          <w:lang w:val="es-MX"/>
        </w:rPr>
        <w:t xml:space="preserve">el </w:t>
      </w:r>
      <w:r w:rsidR="00BD2906">
        <w:rPr>
          <w:rFonts w:ascii="Arial" w:hAnsi="Arial" w:cs="Arial"/>
          <w:lang w:val="es-MX"/>
        </w:rPr>
        <w:t>S</w:t>
      </w:r>
      <w:r w:rsidR="00A56EC7">
        <w:rPr>
          <w:rFonts w:ascii="Arial" w:hAnsi="Arial" w:cs="Arial"/>
          <w:lang w:val="es-MX"/>
        </w:rPr>
        <w:t xml:space="preserve">ecretario </w:t>
      </w:r>
      <w:r w:rsidR="00BD2906">
        <w:rPr>
          <w:rFonts w:ascii="Arial" w:hAnsi="Arial" w:cs="Arial"/>
          <w:lang w:val="es-MX"/>
        </w:rPr>
        <w:t>de</w:t>
      </w:r>
      <w:r w:rsidR="00A56EC7">
        <w:rPr>
          <w:rFonts w:ascii="Arial" w:hAnsi="Arial" w:cs="Arial"/>
          <w:lang w:val="es-MX"/>
        </w:rPr>
        <w:t xml:space="preserve"> </w:t>
      </w:r>
      <w:r w:rsidR="00BD2906">
        <w:rPr>
          <w:rFonts w:ascii="Arial" w:hAnsi="Arial" w:cs="Arial"/>
          <w:lang w:val="es-MX"/>
        </w:rPr>
        <w:t>E</w:t>
      </w:r>
      <w:r w:rsidR="00A56EC7">
        <w:rPr>
          <w:rFonts w:ascii="Arial" w:hAnsi="Arial" w:cs="Arial"/>
          <w:lang w:val="es-MX"/>
        </w:rPr>
        <w:t>duc</w:t>
      </w:r>
      <w:r w:rsidR="00BD2906">
        <w:rPr>
          <w:rFonts w:ascii="Arial" w:hAnsi="Arial" w:cs="Arial"/>
          <w:lang w:val="es-MX"/>
        </w:rPr>
        <w:t>a</w:t>
      </w:r>
      <w:r w:rsidR="00A56EC7">
        <w:rPr>
          <w:rFonts w:ascii="Arial" w:hAnsi="Arial" w:cs="Arial"/>
          <w:lang w:val="es-MX"/>
        </w:rPr>
        <w:t xml:space="preserve">ción </w:t>
      </w:r>
      <w:r w:rsidR="00BD2906">
        <w:rPr>
          <w:rFonts w:ascii="Arial" w:hAnsi="Arial" w:cs="Arial"/>
          <w:lang w:val="es-MX"/>
        </w:rPr>
        <w:t>Pública</w:t>
      </w:r>
      <w:r w:rsidR="006030B5">
        <w:rPr>
          <w:rFonts w:ascii="Arial" w:hAnsi="Arial" w:cs="Arial"/>
          <w:lang w:val="es-MX"/>
        </w:rPr>
        <w:t xml:space="preserve"> (SEP)</w:t>
      </w:r>
      <w:r w:rsidR="00BD2906">
        <w:rPr>
          <w:rFonts w:ascii="Arial" w:hAnsi="Arial" w:cs="Arial"/>
          <w:lang w:val="es-MX"/>
        </w:rPr>
        <w:t>, Emili</w:t>
      </w:r>
      <w:r w:rsidR="006030B5">
        <w:rPr>
          <w:rFonts w:ascii="Arial" w:hAnsi="Arial" w:cs="Arial"/>
          <w:lang w:val="es-MX"/>
        </w:rPr>
        <w:t>o</w:t>
      </w:r>
      <w:r w:rsidR="00BD2906">
        <w:rPr>
          <w:rFonts w:ascii="Arial" w:hAnsi="Arial" w:cs="Arial"/>
          <w:lang w:val="es-MX"/>
        </w:rPr>
        <w:t xml:space="preserve"> </w:t>
      </w:r>
      <w:proofErr w:type="spellStart"/>
      <w:r w:rsidR="00BD2906">
        <w:rPr>
          <w:rFonts w:ascii="Arial" w:hAnsi="Arial" w:cs="Arial"/>
          <w:lang w:val="es-MX"/>
        </w:rPr>
        <w:t>Chuayffet</w:t>
      </w:r>
      <w:proofErr w:type="spellEnd"/>
      <w:r w:rsidR="00BD2906">
        <w:rPr>
          <w:rFonts w:ascii="Arial" w:hAnsi="Arial" w:cs="Arial"/>
          <w:lang w:val="es-MX"/>
        </w:rPr>
        <w:t xml:space="preserve"> </w:t>
      </w:r>
      <w:proofErr w:type="spellStart"/>
      <w:r w:rsidR="00BD2906">
        <w:rPr>
          <w:rFonts w:ascii="Arial" w:hAnsi="Arial" w:cs="Arial"/>
          <w:lang w:val="es-MX"/>
        </w:rPr>
        <w:t>Chemor</w:t>
      </w:r>
      <w:proofErr w:type="spellEnd"/>
      <w:r w:rsidR="00BD2906">
        <w:rPr>
          <w:rFonts w:ascii="Arial" w:hAnsi="Arial" w:cs="Arial"/>
          <w:lang w:val="es-MX"/>
        </w:rPr>
        <w:t>,</w:t>
      </w:r>
      <w:r w:rsidR="006030B5">
        <w:rPr>
          <w:rFonts w:ascii="Arial" w:hAnsi="Arial" w:cs="Arial"/>
          <w:lang w:val="es-MX"/>
        </w:rPr>
        <w:t xml:space="preserve"> y que la Directora General de</w:t>
      </w:r>
      <w:r w:rsidR="00A908B1">
        <w:rPr>
          <w:rFonts w:ascii="Arial" w:hAnsi="Arial" w:cs="Arial"/>
          <w:lang w:val="es-MX"/>
        </w:rPr>
        <w:t xml:space="preserve">l IPN </w:t>
      </w:r>
      <w:r w:rsidR="006030B5">
        <w:rPr>
          <w:rFonts w:ascii="Arial" w:hAnsi="Arial" w:cs="Arial"/>
          <w:lang w:val="es-MX"/>
        </w:rPr>
        <w:t xml:space="preserve">clausuró, </w:t>
      </w:r>
      <w:r w:rsidR="00BD2906">
        <w:rPr>
          <w:rFonts w:ascii="Arial" w:hAnsi="Arial" w:cs="Arial"/>
          <w:lang w:val="es-MX"/>
        </w:rPr>
        <w:t xml:space="preserve"> </w:t>
      </w:r>
      <w:r w:rsidR="003A776E">
        <w:rPr>
          <w:rFonts w:ascii="Arial" w:hAnsi="Arial" w:cs="Arial"/>
          <w:lang w:val="es-MX"/>
        </w:rPr>
        <w:t xml:space="preserve">Bustamante Díez </w:t>
      </w:r>
      <w:r w:rsidR="00BD2906">
        <w:rPr>
          <w:rFonts w:ascii="Arial" w:hAnsi="Arial" w:cs="Arial"/>
          <w:lang w:val="es-MX"/>
        </w:rPr>
        <w:t xml:space="preserve">aseguró que “México </w:t>
      </w:r>
      <w:r w:rsidR="00BD2906" w:rsidRPr="00BD0A65">
        <w:rPr>
          <w:rFonts w:ascii="Arial" w:hAnsi="Arial" w:cs="Arial"/>
          <w:lang w:val="es-MX"/>
        </w:rPr>
        <w:t>se ha convertido hoy en un colaborador científico de primer nivel</w:t>
      </w:r>
      <w:r w:rsidR="00BD2906">
        <w:rPr>
          <w:rFonts w:ascii="Arial" w:hAnsi="Arial" w:cs="Arial"/>
          <w:lang w:val="es-MX"/>
        </w:rPr>
        <w:t>”</w:t>
      </w:r>
      <w:r w:rsidR="006030B5">
        <w:rPr>
          <w:rFonts w:ascii="Arial" w:hAnsi="Arial" w:cs="Arial"/>
          <w:lang w:val="es-MX"/>
        </w:rPr>
        <w:t>.</w:t>
      </w:r>
    </w:p>
    <w:p w:rsidR="009C7FCD" w:rsidRDefault="009C7FCD" w:rsidP="009C7FCD">
      <w:pPr>
        <w:ind w:firstLine="708"/>
        <w:jc w:val="both"/>
        <w:rPr>
          <w:rFonts w:ascii="Arial" w:hAnsi="Arial" w:cs="Arial"/>
          <w:lang w:val="es-MX"/>
        </w:rPr>
      </w:pPr>
    </w:p>
    <w:p w:rsidR="00A56EC7" w:rsidRDefault="00C252CE" w:rsidP="007F39DF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También </w:t>
      </w:r>
      <w:r w:rsidR="006030B5">
        <w:rPr>
          <w:rFonts w:ascii="Arial" w:hAnsi="Arial" w:cs="Arial"/>
          <w:lang w:val="es-MX"/>
        </w:rPr>
        <w:t xml:space="preserve">subrayó que </w:t>
      </w:r>
      <w:r w:rsidR="00881558">
        <w:rPr>
          <w:rFonts w:ascii="Arial" w:hAnsi="Arial" w:cs="Arial"/>
          <w:lang w:val="es-MX"/>
        </w:rPr>
        <w:t xml:space="preserve">esta casa de estudios </w:t>
      </w:r>
      <w:r w:rsidR="00881558" w:rsidRPr="00881558">
        <w:rPr>
          <w:rFonts w:ascii="Arial" w:hAnsi="Arial" w:cs="Arial"/>
          <w:lang w:val="es-MX"/>
        </w:rPr>
        <w:t xml:space="preserve">considera a Francia como un país prioritario para sus relaciones </w:t>
      </w:r>
      <w:r w:rsidR="00881558">
        <w:rPr>
          <w:rFonts w:ascii="Arial" w:hAnsi="Arial" w:cs="Arial"/>
          <w:lang w:val="es-MX"/>
        </w:rPr>
        <w:t xml:space="preserve">internacionales, al tiempo que </w:t>
      </w:r>
      <w:r w:rsidR="00881558" w:rsidRPr="00881558">
        <w:rPr>
          <w:rFonts w:ascii="Arial" w:hAnsi="Arial" w:cs="Arial"/>
          <w:lang w:val="es-MX"/>
        </w:rPr>
        <w:t xml:space="preserve">busca intensificar y diversificar sus relaciones científicas con </w:t>
      </w:r>
      <w:r w:rsidR="003A776E">
        <w:rPr>
          <w:rFonts w:ascii="Arial" w:hAnsi="Arial" w:cs="Arial"/>
          <w:lang w:val="es-MX"/>
        </w:rPr>
        <w:t>instituciones educativas y de investigación de esa nación</w:t>
      </w:r>
      <w:r w:rsidR="0097276A">
        <w:rPr>
          <w:rFonts w:ascii="Arial" w:hAnsi="Arial" w:cs="Arial"/>
          <w:lang w:val="es-MX"/>
        </w:rPr>
        <w:t xml:space="preserve"> europea</w:t>
      </w:r>
      <w:r w:rsidR="00881558">
        <w:rPr>
          <w:rFonts w:ascii="Arial" w:hAnsi="Arial" w:cs="Arial"/>
          <w:lang w:val="es-MX"/>
        </w:rPr>
        <w:t>.</w:t>
      </w:r>
    </w:p>
    <w:p w:rsidR="009C7FCD" w:rsidRDefault="009C7FCD" w:rsidP="009C7FCD">
      <w:pPr>
        <w:ind w:firstLine="708"/>
        <w:jc w:val="both"/>
        <w:rPr>
          <w:rFonts w:ascii="Arial" w:hAnsi="Arial" w:cs="Arial"/>
          <w:lang w:val="es-MX"/>
        </w:rPr>
      </w:pPr>
    </w:p>
    <w:p w:rsidR="007F39DF" w:rsidRDefault="0097276A" w:rsidP="00EA6504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Mencionó</w:t>
      </w:r>
      <w:r w:rsidR="00881558">
        <w:rPr>
          <w:rFonts w:ascii="Arial" w:hAnsi="Arial" w:cs="Arial"/>
          <w:lang w:val="es-MX"/>
        </w:rPr>
        <w:t xml:space="preserve"> que </w:t>
      </w:r>
      <w:r w:rsidR="00EA6504" w:rsidRPr="00EA6504">
        <w:rPr>
          <w:rFonts w:ascii="Arial" w:hAnsi="Arial" w:cs="Arial"/>
          <w:lang w:val="es-MX"/>
        </w:rPr>
        <w:t>México ha ido desarrollando con alto nivel su investigación en los últimos años</w:t>
      </w:r>
      <w:r w:rsidR="00EA6504">
        <w:rPr>
          <w:rFonts w:ascii="Arial" w:hAnsi="Arial" w:cs="Arial"/>
          <w:lang w:val="es-MX"/>
        </w:rPr>
        <w:t>, por lo que actualmente e</w:t>
      </w:r>
      <w:r w:rsidR="00EA6504" w:rsidRPr="00EA6504">
        <w:rPr>
          <w:rFonts w:ascii="Arial" w:hAnsi="Arial" w:cs="Arial"/>
          <w:lang w:val="es-MX"/>
        </w:rPr>
        <w:t>xisten</w:t>
      </w:r>
      <w:r w:rsidR="00664571">
        <w:rPr>
          <w:rFonts w:ascii="Arial" w:hAnsi="Arial" w:cs="Arial"/>
          <w:lang w:val="es-MX"/>
        </w:rPr>
        <w:t xml:space="preserve"> </w:t>
      </w:r>
      <w:r w:rsidR="00EA6504" w:rsidRPr="00EA6504">
        <w:rPr>
          <w:rFonts w:ascii="Arial" w:hAnsi="Arial" w:cs="Arial"/>
          <w:lang w:val="es-MX"/>
        </w:rPr>
        <w:t>varios programas que han permitido a los grupos más sólidos contar con recursos nacionales e internacionales para su implementación</w:t>
      </w:r>
      <w:r w:rsidR="00D14F4C">
        <w:rPr>
          <w:rFonts w:ascii="Arial" w:hAnsi="Arial" w:cs="Arial"/>
          <w:lang w:val="es-MX"/>
        </w:rPr>
        <w:t>.</w:t>
      </w:r>
    </w:p>
    <w:p w:rsidR="009C7FCD" w:rsidRDefault="009C7FCD" w:rsidP="009C7FCD">
      <w:pPr>
        <w:ind w:firstLine="708"/>
        <w:jc w:val="both"/>
        <w:rPr>
          <w:rFonts w:ascii="Arial" w:hAnsi="Arial" w:cs="Arial"/>
          <w:lang w:val="es-MX"/>
        </w:rPr>
      </w:pPr>
    </w:p>
    <w:p w:rsidR="00D14F4C" w:rsidRDefault="00A908B1" w:rsidP="00EA6504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</w:t>
      </w:r>
      <w:r w:rsidR="00664571">
        <w:rPr>
          <w:rFonts w:ascii="Arial" w:hAnsi="Arial" w:cs="Arial"/>
          <w:lang w:val="es-MX"/>
        </w:rPr>
        <w:t xml:space="preserve">jo que </w:t>
      </w:r>
      <w:r w:rsidR="003A776E" w:rsidRPr="003A776E">
        <w:rPr>
          <w:rFonts w:ascii="Arial" w:hAnsi="Arial" w:cs="Arial"/>
          <w:lang w:val="es-MX"/>
        </w:rPr>
        <w:t>Francia es una referencia a nivel mundial en cuanto a la investigación</w:t>
      </w:r>
      <w:r w:rsidR="008D02F2">
        <w:rPr>
          <w:rFonts w:ascii="Arial" w:hAnsi="Arial" w:cs="Arial"/>
          <w:lang w:val="es-MX"/>
        </w:rPr>
        <w:t xml:space="preserve">, pues tan sólo </w:t>
      </w:r>
      <w:r w:rsidR="003A776E" w:rsidRPr="003A776E">
        <w:rPr>
          <w:rFonts w:ascii="Arial" w:hAnsi="Arial" w:cs="Arial"/>
          <w:lang w:val="es-MX"/>
        </w:rPr>
        <w:t>el C</w:t>
      </w:r>
      <w:r w:rsidR="008D02F2">
        <w:rPr>
          <w:rFonts w:ascii="Arial" w:hAnsi="Arial" w:cs="Arial"/>
          <w:lang w:val="es-MX"/>
        </w:rPr>
        <w:t xml:space="preserve">entro </w:t>
      </w:r>
      <w:r w:rsidR="003A776E" w:rsidRPr="003A776E">
        <w:rPr>
          <w:rFonts w:ascii="Arial" w:hAnsi="Arial" w:cs="Arial"/>
          <w:lang w:val="es-MX"/>
        </w:rPr>
        <w:t>N</w:t>
      </w:r>
      <w:r w:rsidR="008D02F2">
        <w:rPr>
          <w:rFonts w:ascii="Arial" w:hAnsi="Arial" w:cs="Arial"/>
          <w:lang w:val="es-MX"/>
        </w:rPr>
        <w:t>acional de la Investigación Científica de ese país</w:t>
      </w:r>
      <w:r w:rsidR="008B62AD">
        <w:rPr>
          <w:rFonts w:ascii="Arial" w:hAnsi="Arial" w:cs="Arial"/>
          <w:lang w:val="es-MX"/>
        </w:rPr>
        <w:t>,</w:t>
      </w:r>
      <w:r w:rsidR="003A776E" w:rsidRPr="003A776E">
        <w:rPr>
          <w:rFonts w:ascii="Arial" w:hAnsi="Arial" w:cs="Arial"/>
          <w:lang w:val="es-MX"/>
        </w:rPr>
        <w:t xml:space="preserve"> representa el 6</w:t>
      </w:r>
      <w:r w:rsidR="008D02F2">
        <w:rPr>
          <w:rFonts w:ascii="Arial" w:hAnsi="Arial" w:cs="Arial"/>
          <w:lang w:val="es-MX"/>
        </w:rPr>
        <w:t xml:space="preserve"> por ciento </w:t>
      </w:r>
      <w:r w:rsidR="003A776E" w:rsidRPr="003A776E">
        <w:rPr>
          <w:rFonts w:ascii="Arial" w:hAnsi="Arial" w:cs="Arial"/>
          <w:lang w:val="es-MX"/>
        </w:rPr>
        <w:t>de las publicaciones mundiales</w:t>
      </w:r>
      <w:r w:rsidR="008D02F2">
        <w:rPr>
          <w:rFonts w:ascii="Arial" w:hAnsi="Arial" w:cs="Arial"/>
          <w:lang w:val="es-MX"/>
        </w:rPr>
        <w:t xml:space="preserve">, de manera que el Politécnico </w:t>
      </w:r>
      <w:r w:rsidR="003A776E" w:rsidRPr="003A776E">
        <w:rPr>
          <w:rFonts w:ascii="Arial" w:hAnsi="Arial" w:cs="Arial"/>
          <w:lang w:val="es-MX"/>
        </w:rPr>
        <w:t>cuenta actualmente con numerosos acuerdos de colaboración con instituciones francesas</w:t>
      </w:r>
      <w:r w:rsidR="008D02F2">
        <w:rPr>
          <w:rFonts w:ascii="Arial" w:hAnsi="Arial" w:cs="Arial"/>
          <w:lang w:val="es-MX"/>
        </w:rPr>
        <w:t xml:space="preserve"> </w:t>
      </w:r>
      <w:r w:rsidR="003A776E" w:rsidRPr="003A776E">
        <w:rPr>
          <w:rFonts w:ascii="Arial" w:hAnsi="Arial" w:cs="Arial"/>
          <w:lang w:val="es-MX"/>
        </w:rPr>
        <w:t>con l</w:t>
      </w:r>
      <w:r w:rsidR="008D02F2">
        <w:rPr>
          <w:rFonts w:ascii="Arial" w:hAnsi="Arial" w:cs="Arial"/>
          <w:lang w:val="es-MX"/>
        </w:rPr>
        <w:t>as que</w:t>
      </w:r>
      <w:r w:rsidR="003A776E" w:rsidRPr="003A776E">
        <w:rPr>
          <w:rFonts w:ascii="Arial" w:hAnsi="Arial" w:cs="Arial"/>
          <w:lang w:val="es-MX"/>
        </w:rPr>
        <w:t xml:space="preserve"> desarrolla varios proyectos de investigación</w:t>
      </w:r>
      <w:r w:rsidR="00387E92">
        <w:rPr>
          <w:rFonts w:ascii="Arial" w:hAnsi="Arial" w:cs="Arial"/>
          <w:lang w:val="es-MX"/>
        </w:rPr>
        <w:t xml:space="preserve"> y mantiene movilidad de estudiantes, docentes e investigadores.</w:t>
      </w:r>
    </w:p>
    <w:p w:rsidR="009C7FCD" w:rsidRPr="003A776E" w:rsidRDefault="009C7FCD" w:rsidP="009C7FCD">
      <w:pPr>
        <w:ind w:firstLine="708"/>
        <w:jc w:val="both"/>
        <w:rPr>
          <w:rFonts w:ascii="Arial" w:hAnsi="Arial" w:cs="Arial"/>
          <w:lang w:val="es-MX"/>
        </w:rPr>
      </w:pPr>
    </w:p>
    <w:p w:rsidR="00EA6504" w:rsidRDefault="008B62AD" w:rsidP="00BD0A65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ab/>
      </w:r>
      <w:r w:rsidR="00A908B1">
        <w:rPr>
          <w:rFonts w:ascii="Arial" w:hAnsi="Arial" w:cs="Arial"/>
          <w:lang w:val="es-MX"/>
        </w:rPr>
        <w:t>Bustamante Díez d</w:t>
      </w:r>
      <w:r w:rsidR="006030B5">
        <w:rPr>
          <w:rFonts w:ascii="Arial" w:hAnsi="Arial" w:cs="Arial"/>
          <w:lang w:val="es-MX"/>
        </w:rPr>
        <w:t xml:space="preserve">estacó en el Salón Hispanoamericano de la SEP, que el IPN tiene </w:t>
      </w:r>
      <w:r>
        <w:rPr>
          <w:rFonts w:ascii="Arial" w:hAnsi="Arial" w:cs="Arial"/>
          <w:lang w:val="es-MX"/>
        </w:rPr>
        <w:t>una plantilla de 17 mil 534 docentes</w:t>
      </w:r>
      <w:r w:rsidR="006030B5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 98 </w:t>
      </w:r>
      <w:r w:rsidRPr="008B62AD">
        <w:rPr>
          <w:rFonts w:ascii="Arial" w:hAnsi="Arial" w:cs="Arial"/>
          <w:lang w:val="es-MX"/>
        </w:rPr>
        <w:t>unidades académicas</w:t>
      </w:r>
      <w:r>
        <w:rPr>
          <w:rFonts w:ascii="Arial" w:hAnsi="Arial" w:cs="Arial"/>
          <w:lang w:val="es-MX"/>
        </w:rPr>
        <w:t xml:space="preserve"> y</w:t>
      </w:r>
      <w:r w:rsidRPr="008B62AD">
        <w:rPr>
          <w:rFonts w:ascii="Arial" w:hAnsi="Arial" w:cs="Arial"/>
          <w:lang w:val="es-MX"/>
        </w:rPr>
        <w:t xml:space="preserve"> 20 centros de investigación</w:t>
      </w:r>
      <w:r>
        <w:rPr>
          <w:rFonts w:ascii="Arial" w:hAnsi="Arial" w:cs="Arial"/>
          <w:lang w:val="es-MX"/>
        </w:rPr>
        <w:t xml:space="preserve"> </w:t>
      </w:r>
      <w:r w:rsidRPr="008B62AD">
        <w:rPr>
          <w:rFonts w:ascii="Arial" w:hAnsi="Arial" w:cs="Arial"/>
          <w:lang w:val="es-MX"/>
        </w:rPr>
        <w:t>distribuid</w:t>
      </w:r>
      <w:r>
        <w:rPr>
          <w:rFonts w:ascii="Arial" w:hAnsi="Arial" w:cs="Arial"/>
          <w:lang w:val="es-MX"/>
        </w:rPr>
        <w:t>o</w:t>
      </w:r>
      <w:r w:rsidRPr="008B62AD">
        <w:rPr>
          <w:rFonts w:ascii="Arial" w:hAnsi="Arial" w:cs="Arial"/>
          <w:lang w:val="es-MX"/>
        </w:rPr>
        <w:t>s en 32 localidades de 21 entidades federativas del territorio mexicano</w:t>
      </w:r>
      <w:r>
        <w:rPr>
          <w:rFonts w:ascii="Arial" w:hAnsi="Arial" w:cs="Arial"/>
          <w:lang w:val="es-MX"/>
        </w:rPr>
        <w:t>, por lo que puede considerarse que “e</w:t>
      </w:r>
      <w:r w:rsidRPr="008B62AD">
        <w:rPr>
          <w:rFonts w:ascii="Arial" w:hAnsi="Arial" w:cs="Arial"/>
          <w:lang w:val="es-MX"/>
        </w:rPr>
        <w:t>l Instituto Politécnico Nacional</w:t>
      </w:r>
      <w:r>
        <w:rPr>
          <w:rFonts w:ascii="Arial" w:hAnsi="Arial" w:cs="Arial"/>
          <w:lang w:val="es-MX"/>
        </w:rPr>
        <w:t xml:space="preserve"> es</w:t>
      </w:r>
      <w:r w:rsidRPr="008B62AD">
        <w:rPr>
          <w:rFonts w:ascii="Arial" w:hAnsi="Arial" w:cs="Arial"/>
          <w:lang w:val="es-MX"/>
        </w:rPr>
        <w:t xml:space="preserve"> una de las principales fuerzas de investigación del país</w:t>
      </w:r>
      <w:r>
        <w:rPr>
          <w:rFonts w:ascii="Arial" w:hAnsi="Arial" w:cs="Arial"/>
          <w:lang w:val="es-MX"/>
        </w:rPr>
        <w:t>”.</w:t>
      </w:r>
    </w:p>
    <w:p w:rsidR="009C7FCD" w:rsidRDefault="009C7FCD" w:rsidP="009C7FCD">
      <w:pPr>
        <w:jc w:val="both"/>
        <w:rPr>
          <w:rFonts w:ascii="Arial" w:hAnsi="Arial" w:cs="Arial"/>
          <w:lang w:val="es-MX"/>
        </w:rPr>
      </w:pPr>
    </w:p>
    <w:p w:rsidR="009C7FCD" w:rsidRDefault="008B62AD" w:rsidP="00BD0A65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 xml:space="preserve">En el marco del </w:t>
      </w:r>
      <w:r w:rsidR="00A908B1">
        <w:rPr>
          <w:rFonts w:ascii="Arial" w:hAnsi="Arial" w:cs="Arial"/>
          <w:lang w:val="es-MX"/>
        </w:rPr>
        <w:t>Simposio</w:t>
      </w:r>
      <w:r w:rsidR="00A640D5">
        <w:rPr>
          <w:rFonts w:ascii="Arial" w:hAnsi="Arial" w:cs="Arial"/>
          <w:lang w:val="es-MX"/>
        </w:rPr>
        <w:t>,</w:t>
      </w:r>
      <w:r w:rsidR="0097276A">
        <w:rPr>
          <w:rFonts w:ascii="Arial" w:hAnsi="Arial" w:cs="Arial"/>
          <w:lang w:val="es-MX"/>
        </w:rPr>
        <w:t xml:space="preserve"> </w:t>
      </w:r>
      <w:r w:rsidR="00A908B1">
        <w:rPr>
          <w:rFonts w:ascii="Arial" w:hAnsi="Arial" w:cs="Arial"/>
          <w:lang w:val="es-MX"/>
        </w:rPr>
        <w:t>la Directora General de esta casa de estudios fir</w:t>
      </w:r>
      <w:r>
        <w:rPr>
          <w:rFonts w:ascii="Arial" w:hAnsi="Arial" w:cs="Arial"/>
          <w:lang w:val="es-MX"/>
        </w:rPr>
        <w:t xml:space="preserve">mó un convenio de colaboración con </w:t>
      </w:r>
      <w:proofErr w:type="spellStart"/>
      <w:r w:rsidR="008C2A00">
        <w:rPr>
          <w:rFonts w:ascii="Arial" w:hAnsi="Arial" w:cs="Arial"/>
          <w:lang w:val="es-MX"/>
        </w:rPr>
        <w:t>Vasile</w:t>
      </w:r>
      <w:proofErr w:type="spellEnd"/>
      <w:r w:rsidR="008C2A00">
        <w:rPr>
          <w:rFonts w:ascii="Arial" w:hAnsi="Arial" w:cs="Arial"/>
          <w:lang w:val="es-MX"/>
        </w:rPr>
        <w:t xml:space="preserve"> Hulea, representante de la Escuela Nacional Superior de Química de Montpellier, de Francia, como parte de los convenios bilaterales suscritos </w:t>
      </w:r>
      <w:r w:rsidR="0097276A">
        <w:rPr>
          <w:rFonts w:ascii="Arial" w:hAnsi="Arial" w:cs="Arial"/>
          <w:lang w:val="es-MX"/>
        </w:rPr>
        <w:t xml:space="preserve">para fortalecer la vinculación académica y científica </w:t>
      </w:r>
      <w:r w:rsidR="008C2A00">
        <w:rPr>
          <w:rFonts w:ascii="Arial" w:hAnsi="Arial" w:cs="Arial"/>
          <w:lang w:val="es-MX"/>
        </w:rPr>
        <w:t>entre instituciones educativas de México y</w:t>
      </w:r>
      <w:r w:rsidR="0097276A">
        <w:rPr>
          <w:rFonts w:ascii="Arial" w:hAnsi="Arial" w:cs="Arial"/>
          <w:lang w:val="es-MX"/>
        </w:rPr>
        <w:t xml:space="preserve"> Francia.</w:t>
      </w:r>
      <w:r w:rsidR="00A640D5">
        <w:rPr>
          <w:rFonts w:ascii="Arial" w:hAnsi="Arial" w:cs="Arial"/>
          <w:lang w:val="es-MX"/>
        </w:rPr>
        <w:t xml:space="preserve">            </w:t>
      </w:r>
      <w:r w:rsidR="00A908B1">
        <w:rPr>
          <w:rFonts w:ascii="Arial" w:hAnsi="Arial" w:cs="Arial"/>
          <w:lang w:val="es-MX"/>
        </w:rPr>
        <w:t xml:space="preserve">                   </w:t>
      </w:r>
    </w:p>
    <w:p w:rsidR="009C7FCD" w:rsidRDefault="009C7FCD" w:rsidP="00BD0A65">
      <w:pPr>
        <w:spacing w:line="360" w:lineRule="auto"/>
        <w:jc w:val="both"/>
        <w:rPr>
          <w:rFonts w:ascii="Arial" w:hAnsi="Arial" w:cs="Arial"/>
          <w:lang w:val="es-MX"/>
        </w:rPr>
      </w:pPr>
    </w:p>
    <w:p w:rsidR="00BD0A65" w:rsidRPr="00BD0A65" w:rsidRDefault="0097276A" w:rsidP="009C7FCD">
      <w:pPr>
        <w:spacing w:line="360" w:lineRule="auto"/>
        <w:jc w:val="center"/>
        <w:rPr>
          <w:rFonts w:ascii="Arial" w:hAnsi="Arial" w:cs="Arial"/>
          <w:lang w:val="es-MX"/>
        </w:rPr>
      </w:pPr>
      <w:r w:rsidRPr="0097276A">
        <w:rPr>
          <w:rFonts w:ascii="Arial" w:hAnsi="Arial" w:cs="Arial"/>
          <w:b/>
          <w:lang w:val="es-MX"/>
        </w:rPr>
        <w:t>===000===</w:t>
      </w:r>
    </w:p>
    <w:sectPr w:rsidR="00BD0A65" w:rsidRPr="00BD0A65" w:rsidSect="00154345">
      <w:headerReference w:type="even" r:id="rId9"/>
      <w:headerReference w:type="default" r:id="rId10"/>
      <w:footerReference w:type="even" r:id="rId11"/>
      <w:headerReference w:type="first" r:id="rId12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77" w:rsidRDefault="005E2F77">
      <w:r>
        <w:separator/>
      </w:r>
    </w:p>
  </w:endnote>
  <w:endnote w:type="continuationSeparator" w:id="0">
    <w:p w:rsidR="005E2F77" w:rsidRDefault="005E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2E79DE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77" w:rsidRDefault="005E2F77">
      <w:r>
        <w:separator/>
      </w:r>
    </w:p>
  </w:footnote>
  <w:footnote w:type="continuationSeparator" w:id="0">
    <w:p w:rsidR="005E2F77" w:rsidRDefault="005E2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2E79DE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Pr="00084926" w:rsidRDefault="002E79DE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CC40EA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9B622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26" w:rsidRDefault="009B622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F1F88"/>
    <w:multiLevelType w:val="hybridMultilevel"/>
    <w:tmpl w:val="A708502A"/>
    <w:lvl w:ilvl="0" w:tplc="0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45E9B"/>
    <w:multiLevelType w:val="hybridMultilevel"/>
    <w:tmpl w:val="3F8684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E0749C"/>
    <w:multiLevelType w:val="hybridMultilevel"/>
    <w:tmpl w:val="D5548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45657488"/>
    <w:multiLevelType w:val="hybridMultilevel"/>
    <w:tmpl w:val="C8CA857E"/>
    <w:lvl w:ilvl="0" w:tplc="080A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13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5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5E07E6"/>
    <w:multiLevelType w:val="hybridMultilevel"/>
    <w:tmpl w:val="64F2F48E"/>
    <w:lvl w:ilvl="0" w:tplc="898C3E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0AAA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53661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F098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5A684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1499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2826C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BD2B7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476F5A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4262A5"/>
    <w:multiLevelType w:val="hybridMultilevel"/>
    <w:tmpl w:val="3E92B7CC"/>
    <w:lvl w:ilvl="0" w:tplc="C2688B58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701DE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C6CDBA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2A72A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00356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EE91D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F6A67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92A3E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8673C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E207B0"/>
    <w:multiLevelType w:val="hybridMultilevel"/>
    <w:tmpl w:val="B5E6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750C36"/>
    <w:multiLevelType w:val="hybridMultilevel"/>
    <w:tmpl w:val="5392A2FC"/>
    <w:lvl w:ilvl="0" w:tplc="458EB72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4C410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68963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A4A86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D2AAC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7A42C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94CFE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80E39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BE654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5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4"/>
  </w:num>
  <w:num w:numId="4">
    <w:abstractNumId w:val="24"/>
  </w:num>
  <w:num w:numId="5">
    <w:abstractNumId w:val="20"/>
  </w:num>
  <w:num w:numId="6">
    <w:abstractNumId w:val="10"/>
  </w:num>
  <w:num w:numId="7">
    <w:abstractNumId w:val="5"/>
  </w:num>
  <w:num w:numId="8">
    <w:abstractNumId w:val="19"/>
  </w:num>
  <w:num w:numId="9">
    <w:abstractNumId w:val="14"/>
  </w:num>
  <w:num w:numId="10">
    <w:abstractNumId w:val="15"/>
  </w:num>
  <w:num w:numId="11">
    <w:abstractNumId w:val="25"/>
  </w:num>
  <w:num w:numId="12">
    <w:abstractNumId w:val="5"/>
  </w:num>
  <w:num w:numId="13">
    <w:abstractNumId w:val="27"/>
  </w:num>
  <w:num w:numId="14">
    <w:abstractNumId w:val="7"/>
  </w:num>
  <w:num w:numId="15">
    <w:abstractNumId w:val="5"/>
  </w:num>
  <w:num w:numId="16">
    <w:abstractNumId w:val="11"/>
  </w:num>
  <w:num w:numId="17">
    <w:abstractNumId w:val="26"/>
  </w:num>
  <w:num w:numId="18">
    <w:abstractNumId w:val="5"/>
  </w:num>
  <w:num w:numId="19">
    <w:abstractNumId w:val="6"/>
  </w:num>
  <w:num w:numId="20">
    <w:abstractNumId w:val="23"/>
  </w:num>
  <w:num w:numId="21">
    <w:abstractNumId w:val="8"/>
  </w:num>
  <w:num w:numId="22">
    <w:abstractNumId w:val="5"/>
  </w:num>
  <w:num w:numId="23">
    <w:abstractNumId w:val="16"/>
  </w:num>
  <w:num w:numId="24">
    <w:abstractNumId w:val="3"/>
  </w:num>
  <w:num w:numId="25">
    <w:abstractNumId w:val="1"/>
  </w:num>
  <w:num w:numId="26">
    <w:abstractNumId w:val="13"/>
  </w:num>
  <w:num w:numId="27">
    <w:abstractNumId w:val="5"/>
  </w:num>
  <w:num w:numId="28">
    <w:abstractNumId w:val="5"/>
  </w:num>
  <w:num w:numId="29">
    <w:abstractNumId w:val="5"/>
  </w:num>
  <w:num w:numId="30">
    <w:abstractNumId w:val="21"/>
  </w:num>
  <w:num w:numId="31">
    <w:abstractNumId w:val="9"/>
  </w:num>
  <w:num w:numId="32">
    <w:abstractNumId w:val="4"/>
  </w:num>
  <w:num w:numId="33">
    <w:abstractNumId w:val="17"/>
  </w:num>
  <w:num w:numId="34">
    <w:abstractNumId w:val="2"/>
  </w:num>
  <w:num w:numId="35">
    <w:abstractNumId w:val="22"/>
  </w:num>
  <w:num w:numId="36">
    <w:abstractNumId w:val="1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14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73E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46FE8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BD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0C21"/>
    <w:rsid w:val="001C14A0"/>
    <w:rsid w:val="001C1833"/>
    <w:rsid w:val="001C194D"/>
    <w:rsid w:val="001C26AE"/>
    <w:rsid w:val="001C2AFB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87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2DB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8637B"/>
    <w:rsid w:val="002905BA"/>
    <w:rsid w:val="002907FF"/>
    <w:rsid w:val="00290FD0"/>
    <w:rsid w:val="0029155C"/>
    <w:rsid w:val="0029198F"/>
    <w:rsid w:val="00293893"/>
    <w:rsid w:val="00294CF1"/>
    <w:rsid w:val="00295229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E79DE"/>
    <w:rsid w:val="002F0EA9"/>
    <w:rsid w:val="002F1005"/>
    <w:rsid w:val="002F1D8D"/>
    <w:rsid w:val="002F36DB"/>
    <w:rsid w:val="002F639D"/>
    <w:rsid w:val="002F6996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1315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3E6"/>
    <w:rsid w:val="003505E9"/>
    <w:rsid w:val="003509EC"/>
    <w:rsid w:val="00350A9B"/>
    <w:rsid w:val="00350DBD"/>
    <w:rsid w:val="003510AF"/>
    <w:rsid w:val="0035140E"/>
    <w:rsid w:val="003519AE"/>
    <w:rsid w:val="003519F2"/>
    <w:rsid w:val="00351FE0"/>
    <w:rsid w:val="00352E0F"/>
    <w:rsid w:val="00353A45"/>
    <w:rsid w:val="00353E3C"/>
    <w:rsid w:val="00354A32"/>
    <w:rsid w:val="00356A66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39BB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E92"/>
    <w:rsid w:val="00387FD9"/>
    <w:rsid w:val="00390B20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A776E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68EF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5D45"/>
    <w:rsid w:val="004361EB"/>
    <w:rsid w:val="00437239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83F"/>
    <w:rsid w:val="00470DDF"/>
    <w:rsid w:val="0047125D"/>
    <w:rsid w:val="00471E80"/>
    <w:rsid w:val="004726CD"/>
    <w:rsid w:val="004726FB"/>
    <w:rsid w:val="00472EEC"/>
    <w:rsid w:val="00473426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6A6A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731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B5C"/>
    <w:rsid w:val="00503EB4"/>
    <w:rsid w:val="00505105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178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934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67DDD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A0"/>
    <w:rsid w:val="005A64C0"/>
    <w:rsid w:val="005A7345"/>
    <w:rsid w:val="005A76DC"/>
    <w:rsid w:val="005B0609"/>
    <w:rsid w:val="005B07E3"/>
    <w:rsid w:val="005B08F0"/>
    <w:rsid w:val="005B0AD7"/>
    <w:rsid w:val="005B1476"/>
    <w:rsid w:val="005B2DBE"/>
    <w:rsid w:val="005B3281"/>
    <w:rsid w:val="005B39E4"/>
    <w:rsid w:val="005B3E71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4B1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2F77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0B5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362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4571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1DEF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A65"/>
    <w:rsid w:val="00721F82"/>
    <w:rsid w:val="00722B38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3F7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4AD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749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5C6"/>
    <w:rsid w:val="007A1625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5250"/>
    <w:rsid w:val="007E605D"/>
    <w:rsid w:val="007E7EB7"/>
    <w:rsid w:val="007F0275"/>
    <w:rsid w:val="007F12A2"/>
    <w:rsid w:val="007F1C30"/>
    <w:rsid w:val="007F32A4"/>
    <w:rsid w:val="007F366B"/>
    <w:rsid w:val="007F39DF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282B"/>
    <w:rsid w:val="0084373B"/>
    <w:rsid w:val="00844CF7"/>
    <w:rsid w:val="00845C18"/>
    <w:rsid w:val="00846EA9"/>
    <w:rsid w:val="0085025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3E7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1558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62AD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2A00"/>
    <w:rsid w:val="008C3863"/>
    <w:rsid w:val="008C3936"/>
    <w:rsid w:val="008C539D"/>
    <w:rsid w:val="008C6185"/>
    <w:rsid w:val="008C6C49"/>
    <w:rsid w:val="008C6E0C"/>
    <w:rsid w:val="008D02F2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0A57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1EC3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276A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0F4"/>
    <w:rsid w:val="009969B7"/>
    <w:rsid w:val="00997889"/>
    <w:rsid w:val="009A09EA"/>
    <w:rsid w:val="009A0C0A"/>
    <w:rsid w:val="009A2D19"/>
    <w:rsid w:val="009A399C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22A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C7FCD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274F"/>
    <w:rsid w:val="00A32984"/>
    <w:rsid w:val="00A3738F"/>
    <w:rsid w:val="00A37821"/>
    <w:rsid w:val="00A4192D"/>
    <w:rsid w:val="00A42CC8"/>
    <w:rsid w:val="00A431D3"/>
    <w:rsid w:val="00A44431"/>
    <w:rsid w:val="00A45321"/>
    <w:rsid w:val="00A45D68"/>
    <w:rsid w:val="00A46123"/>
    <w:rsid w:val="00A50278"/>
    <w:rsid w:val="00A52191"/>
    <w:rsid w:val="00A521CB"/>
    <w:rsid w:val="00A52BA7"/>
    <w:rsid w:val="00A53465"/>
    <w:rsid w:val="00A53606"/>
    <w:rsid w:val="00A54BE9"/>
    <w:rsid w:val="00A5606E"/>
    <w:rsid w:val="00A56EC7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0D5"/>
    <w:rsid w:val="00A645DB"/>
    <w:rsid w:val="00A65A2F"/>
    <w:rsid w:val="00A6634C"/>
    <w:rsid w:val="00A66EEC"/>
    <w:rsid w:val="00A67620"/>
    <w:rsid w:val="00A71A6B"/>
    <w:rsid w:val="00A7279E"/>
    <w:rsid w:val="00A737EE"/>
    <w:rsid w:val="00A74933"/>
    <w:rsid w:val="00A74EE1"/>
    <w:rsid w:val="00A7518C"/>
    <w:rsid w:val="00A7651D"/>
    <w:rsid w:val="00A7690A"/>
    <w:rsid w:val="00A76941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8B1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1305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28D2"/>
    <w:rsid w:val="00B368C5"/>
    <w:rsid w:val="00B36F1C"/>
    <w:rsid w:val="00B42536"/>
    <w:rsid w:val="00B4337E"/>
    <w:rsid w:val="00B446DA"/>
    <w:rsid w:val="00B4481F"/>
    <w:rsid w:val="00B46EB7"/>
    <w:rsid w:val="00B5012F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5EB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668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0A65"/>
    <w:rsid w:val="00BD1E74"/>
    <w:rsid w:val="00BD26DC"/>
    <w:rsid w:val="00BD2906"/>
    <w:rsid w:val="00BD48AB"/>
    <w:rsid w:val="00BD4EC1"/>
    <w:rsid w:val="00BD539E"/>
    <w:rsid w:val="00BD53EC"/>
    <w:rsid w:val="00BD56DD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2CE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57630"/>
    <w:rsid w:val="00C60E38"/>
    <w:rsid w:val="00C61AC3"/>
    <w:rsid w:val="00C62FB1"/>
    <w:rsid w:val="00C62FCA"/>
    <w:rsid w:val="00C64404"/>
    <w:rsid w:val="00C64970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19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5A8F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40EA"/>
    <w:rsid w:val="00CC6593"/>
    <w:rsid w:val="00CC6E98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033"/>
    <w:rsid w:val="00D0077C"/>
    <w:rsid w:val="00D00810"/>
    <w:rsid w:val="00D00DA2"/>
    <w:rsid w:val="00D012DE"/>
    <w:rsid w:val="00D01689"/>
    <w:rsid w:val="00D01A25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4F4C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2BC4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517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4AF"/>
    <w:rsid w:val="00DB1C2E"/>
    <w:rsid w:val="00DB28A3"/>
    <w:rsid w:val="00DB3480"/>
    <w:rsid w:val="00DB35A1"/>
    <w:rsid w:val="00DB35B4"/>
    <w:rsid w:val="00DB37D5"/>
    <w:rsid w:val="00DB4DD5"/>
    <w:rsid w:val="00DB4FF5"/>
    <w:rsid w:val="00DB5521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C7DBF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67E6"/>
    <w:rsid w:val="00DE7407"/>
    <w:rsid w:val="00DF05C9"/>
    <w:rsid w:val="00DF10BA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5C9A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67C0A"/>
    <w:rsid w:val="00E73CAE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504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6E9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AC4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5BD6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5A2A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187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5F33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957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0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110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46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556">
          <w:marLeft w:val="144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447">
          <w:marLeft w:val="144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389">
          <w:marLeft w:val="144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96">
          <w:marLeft w:val="144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250">
          <w:marLeft w:val="144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535">
          <w:marLeft w:val="144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224">
          <w:marLeft w:val="144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945">
          <w:marLeft w:val="144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AD740-EDB8-4FEE-A0A5-54BB0623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495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Secretaria de Educacion Publica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Prensa04</cp:lastModifiedBy>
  <cp:revision>15</cp:revision>
  <cp:lastPrinted>2014-04-09T20:13:00Z</cp:lastPrinted>
  <dcterms:created xsi:type="dcterms:W3CDTF">2014-04-10T18:21:00Z</dcterms:created>
  <dcterms:modified xsi:type="dcterms:W3CDTF">2014-04-10T19:06:00Z</dcterms:modified>
</cp:coreProperties>
</file>